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6E6" w:rsidRDefault="00F866E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様式第１４号の２</w:t>
      </w:r>
    </w:p>
    <w:p w:rsidR="00F866E6" w:rsidRPr="00EE59A4" w:rsidRDefault="00F866E6" w:rsidP="00094B44">
      <w:pPr>
        <w:jc w:val="center"/>
        <w:rPr>
          <w:rFonts w:ascii="ＭＳ 明朝" w:eastAsia="ＭＳ 明朝" w:hAnsi="ＭＳ 明朝"/>
          <w:sz w:val="26"/>
          <w:szCs w:val="26"/>
        </w:rPr>
      </w:pPr>
      <w:r w:rsidRPr="00EE59A4">
        <w:rPr>
          <w:rFonts w:ascii="ＭＳ 明朝" w:eastAsia="ＭＳ 明朝" w:hAnsi="ＭＳ 明朝" w:hint="eastAsia"/>
          <w:sz w:val="26"/>
          <w:szCs w:val="26"/>
        </w:rPr>
        <w:t>移転工法（計画）案検討概要書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3969"/>
        <w:gridCol w:w="3649"/>
      </w:tblGrid>
      <w:tr w:rsidR="00F866E6" w:rsidTr="00F866E6">
        <w:tc>
          <w:tcPr>
            <w:tcW w:w="1696" w:type="dxa"/>
          </w:tcPr>
          <w:p w:rsid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項　　目</w:t>
            </w:r>
          </w:p>
        </w:tc>
        <w:tc>
          <w:tcPr>
            <w:tcW w:w="3828" w:type="dxa"/>
          </w:tcPr>
          <w:p w:rsid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Ａ　　　　</w:t>
            </w:r>
            <w:r w:rsidR="00EE59A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案</w:t>
            </w:r>
          </w:p>
        </w:tc>
        <w:tc>
          <w:tcPr>
            <w:tcW w:w="3969" w:type="dxa"/>
          </w:tcPr>
          <w:p w:rsid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="00EE59A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案</w:t>
            </w:r>
          </w:p>
        </w:tc>
        <w:tc>
          <w:tcPr>
            <w:tcW w:w="3649" w:type="dxa"/>
          </w:tcPr>
          <w:p w:rsid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Ｃ</w:t>
            </w:r>
            <w:r w:rsidR="00EE59A4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>案</w:t>
            </w:r>
          </w:p>
        </w:tc>
      </w:tr>
      <w:tr w:rsidR="00F866E6" w:rsidTr="00F866E6">
        <w:trPr>
          <w:trHeight w:val="2165"/>
        </w:trPr>
        <w:tc>
          <w:tcPr>
            <w:tcW w:w="1696" w:type="dxa"/>
          </w:tcPr>
          <w:p w:rsidR="00F866E6" w:rsidRDefault="00F866E6" w:rsidP="00F866E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移転計画の概要</w:t>
            </w:r>
          </w:p>
          <w:p w:rsidR="00F866E6" w:rsidRDefault="00F866E6" w:rsidP="00F866E6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（建物、機械設備等の移転方法及び移転期間）</w:t>
            </w:r>
          </w:p>
        </w:tc>
        <w:tc>
          <w:tcPr>
            <w:tcW w:w="3828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6E6" w:rsidTr="00F866E6">
        <w:trPr>
          <w:trHeight w:val="1401"/>
        </w:trPr>
        <w:tc>
          <w:tcPr>
            <w:tcW w:w="1696" w:type="dxa"/>
          </w:tcPr>
          <w:p w:rsidR="00F866E6" w:rsidRDefault="00F866E6" w:rsidP="00F866E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移転計画の特徴</w:t>
            </w:r>
          </w:p>
          <w:p w:rsidR="00F866E6" w:rsidRDefault="00F866E6" w:rsidP="00F866E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（メリット）</w:t>
            </w:r>
          </w:p>
        </w:tc>
        <w:tc>
          <w:tcPr>
            <w:tcW w:w="3828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6E6" w:rsidTr="00F866E6">
        <w:trPr>
          <w:trHeight w:val="1406"/>
        </w:trPr>
        <w:tc>
          <w:tcPr>
            <w:tcW w:w="1696" w:type="dxa"/>
          </w:tcPr>
          <w:p w:rsidR="00F866E6" w:rsidRDefault="00F866E6" w:rsidP="00F866E6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移転計画の</w:t>
            </w:r>
          </w:p>
          <w:p w:rsidR="00F866E6" w:rsidRDefault="00F866E6" w:rsidP="00F866E6">
            <w:pPr>
              <w:spacing w:line="276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問題点</w:t>
            </w:r>
          </w:p>
          <w:p w:rsidR="00F866E6" w:rsidRDefault="00F866E6" w:rsidP="00F866E6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（デメリット）</w:t>
            </w:r>
          </w:p>
        </w:tc>
        <w:tc>
          <w:tcPr>
            <w:tcW w:w="3828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6E6" w:rsidTr="00F866E6">
        <w:trPr>
          <w:trHeight w:val="830"/>
        </w:trPr>
        <w:tc>
          <w:tcPr>
            <w:tcW w:w="1696" w:type="dxa"/>
          </w:tcPr>
          <w:p w:rsidR="00F866E6" w:rsidRDefault="00F866E6" w:rsidP="00F866E6">
            <w:pPr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移転費用概算額</w:t>
            </w:r>
          </w:p>
        </w:tc>
        <w:tc>
          <w:tcPr>
            <w:tcW w:w="3828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866E6" w:rsidTr="00F866E6">
        <w:trPr>
          <w:trHeight w:val="1126"/>
        </w:trPr>
        <w:tc>
          <w:tcPr>
            <w:tcW w:w="1696" w:type="dxa"/>
          </w:tcPr>
          <w:p w:rsidR="00F866E6" w:rsidRDefault="00F866E6" w:rsidP="00F866E6">
            <w:pPr>
              <w:spacing w:line="720" w:lineRule="auto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735649792"/>
              </w:rPr>
              <w:t>総合判</w:t>
            </w:r>
            <w:r w:rsidRPr="00F866E6">
              <w:rPr>
                <w:rFonts w:ascii="ＭＳ 明朝" w:eastAsia="ＭＳ 明朝" w:hAnsi="ＭＳ 明朝" w:hint="eastAsia"/>
                <w:kern w:val="0"/>
                <w:szCs w:val="21"/>
                <w:fitText w:val="1470" w:id="-1735649792"/>
              </w:rPr>
              <w:t>断</w:t>
            </w:r>
          </w:p>
        </w:tc>
        <w:tc>
          <w:tcPr>
            <w:tcW w:w="3828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6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49" w:type="dxa"/>
          </w:tcPr>
          <w:p w:rsidR="00F866E6" w:rsidRDefault="00F866E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3C06" w:rsidRPr="00FE1E75" w:rsidRDefault="00EE59A4" w:rsidP="005515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55156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481" w:rsidRDefault="00997481" w:rsidP="00543399">
      <w:r>
        <w:separator/>
      </w:r>
    </w:p>
  </w:endnote>
  <w:endnote w:type="continuationSeparator" w:id="0">
    <w:p w:rsidR="00997481" w:rsidRDefault="00997481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481" w:rsidRDefault="00997481" w:rsidP="00543399">
      <w:r>
        <w:separator/>
      </w:r>
    </w:p>
  </w:footnote>
  <w:footnote w:type="continuationSeparator" w:id="0">
    <w:p w:rsidR="00997481" w:rsidRDefault="00997481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51561"/>
    <w:rsid w:val="005D08F5"/>
    <w:rsid w:val="005E2D42"/>
    <w:rsid w:val="00606C58"/>
    <w:rsid w:val="00655078"/>
    <w:rsid w:val="00682032"/>
    <w:rsid w:val="00694403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997481"/>
    <w:rsid w:val="00A8613A"/>
    <w:rsid w:val="00CA7D47"/>
    <w:rsid w:val="00D67267"/>
    <w:rsid w:val="00D678F0"/>
    <w:rsid w:val="00DA5769"/>
    <w:rsid w:val="00E20F1E"/>
    <w:rsid w:val="00EE59A4"/>
    <w:rsid w:val="00F073AB"/>
    <w:rsid w:val="00F23742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75487-740B-4D38-B13E-CC1638DE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2025-04-10T09:38:00Z</dcterms:created>
  <dcterms:modified xsi:type="dcterms:W3CDTF">2025-04-10T09:38:00Z</dcterms:modified>
</cp:coreProperties>
</file>