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0A" w:rsidRDefault="004D20FD" w:rsidP="00A80930">
      <w:pPr>
        <w:pStyle w:val="a4"/>
        <w:jc w:val="center"/>
        <w:rPr>
          <w:rFonts w:hint="eastAsia"/>
          <w:color w:val="auto"/>
        </w:rPr>
      </w:pPr>
      <w:bookmarkStart w:id="0" w:name="_GoBack"/>
      <w:bookmarkEnd w:id="0"/>
      <w:r w:rsidRPr="00E30FDD">
        <w:rPr>
          <w:rFonts w:hint="eastAsia"/>
          <w:color w:val="auto"/>
        </w:rPr>
        <w:t>島根県認知症対応型共同生活介護事業所に係る自己評価・外部評価実施要領</w:t>
      </w:r>
    </w:p>
    <w:p w:rsidR="007F5D16" w:rsidRPr="00E30FDD" w:rsidRDefault="007F5D16" w:rsidP="00806935">
      <w:pPr>
        <w:pStyle w:val="a5"/>
        <w:ind w:leftChars="0" w:left="0"/>
        <w:rPr>
          <w:rFonts w:hint="eastAsia"/>
          <w:color w:val="auto"/>
        </w:rPr>
      </w:pPr>
    </w:p>
    <w:p w:rsidR="004D20FD" w:rsidRPr="00E30FDD" w:rsidRDefault="007B1CEE" w:rsidP="00806935">
      <w:pPr>
        <w:pStyle w:val="a5"/>
        <w:ind w:leftChars="0" w:left="0"/>
        <w:rPr>
          <w:rFonts w:ascii="ＭＳ 明朝" w:cs="Times New Roman"/>
          <w:color w:val="auto"/>
        </w:rPr>
      </w:pPr>
      <w:r w:rsidRPr="00E30FDD">
        <w:rPr>
          <w:rFonts w:hint="eastAsia"/>
          <w:color w:val="auto"/>
        </w:rPr>
        <w:t>第１</w:t>
      </w:r>
      <w:r w:rsidR="000D634C" w:rsidRPr="00E30FDD">
        <w:rPr>
          <w:rFonts w:hint="eastAsia"/>
          <w:color w:val="auto"/>
        </w:rPr>
        <w:tab/>
      </w:r>
      <w:r w:rsidRPr="00E30FDD">
        <w:rPr>
          <w:rFonts w:hint="eastAsia"/>
          <w:color w:val="auto"/>
        </w:rPr>
        <w:t>目的</w:t>
      </w:r>
      <w:r w:rsidRPr="00E30FDD">
        <w:rPr>
          <w:color w:val="auto"/>
        </w:rPr>
        <w:t xml:space="preserve">                                                            </w:t>
      </w:r>
    </w:p>
    <w:p w:rsidR="000D634C" w:rsidRPr="00E30FDD" w:rsidRDefault="004D20FD" w:rsidP="00806935">
      <w:pPr>
        <w:pStyle w:val="a6"/>
        <w:ind w:leftChars="100" w:left="220" w:firstLine="220"/>
        <w:rPr>
          <w:rFonts w:hint="eastAsia"/>
          <w:color w:val="auto"/>
        </w:rPr>
      </w:pPr>
      <w:r w:rsidRPr="00E30FDD">
        <w:rPr>
          <w:rFonts w:hint="eastAsia"/>
          <w:color w:val="auto"/>
        </w:rPr>
        <w:t>この要領は、本県における指定認知症対応型共同生活介護事業者</w:t>
      </w:r>
      <w:r w:rsidR="00AB2ABB">
        <w:rPr>
          <w:rFonts w:hint="eastAsia"/>
          <w:color w:val="auto"/>
        </w:rPr>
        <w:t>又は</w:t>
      </w:r>
      <w:r w:rsidRPr="00E30FDD">
        <w:rPr>
          <w:rFonts w:hint="eastAsia"/>
          <w:color w:val="auto"/>
        </w:rPr>
        <w:t xml:space="preserve">指定介護予防認知症対応型共同生活介護事業者（以下「事業者」という。）が自ら提供する介護サービスの質の評価（以下「自己評価」という。）を実施し、定期的に外部の者による評価（以下「外部評価」という。）を受けることについて、必要な事項を定めることを目的とする。　</w:t>
      </w:r>
    </w:p>
    <w:p w:rsidR="004D20FD" w:rsidRPr="00E30FDD" w:rsidRDefault="007B1CEE" w:rsidP="00806935">
      <w:pPr>
        <w:pStyle w:val="a6"/>
        <w:ind w:firstLineChars="0" w:firstLine="0"/>
        <w:rPr>
          <w:rFonts w:ascii="ＭＳ 明朝" w:cs="Times New Roman"/>
          <w:color w:val="auto"/>
        </w:rPr>
      </w:pPr>
      <w:r w:rsidRPr="00E30FDD">
        <w:rPr>
          <w:rFonts w:hint="eastAsia"/>
          <w:color w:val="auto"/>
        </w:rPr>
        <w:t>第２</w:t>
      </w:r>
      <w:r w:rsidR="000D634C" w:rsidRPr="00E30FDD">
        <w:rPr>
          <w:rFonts w:hint="eastAsia"/>
          <w:color w:val="auto"/>
        </w:rPr>
        <w:tab/>
      </w:r>
      <w:r w:rsidRPr="00E30FDD">
        <w:rPr>
          <w:rFonts w:hint="eastAsia"/>
          <w:color w:val="auto"/>
        </w:rPr>
        <w:t>自己評価及び外部評価について</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１</w:t>
      </w:r>
      <w:r w:rsidR="00806935" w:rsidRPr="00E30FDD">
        <w:rPr>
          <w:rFonts w:hint="eastAsia"/>
          <w:color w:val="auto"/>
        </w:rPr>
        <w:t xml:space="preserve">　</w:t>
      </w:r>
      <w:r w:rsidRPr="00E30FDD">
        <w:rPr>
          <w:rFonts w:hint="eastAsia"/>
          <w:color w:val="auto"/>
        </w:rPr>
        <w:t>「指定地域密着型サービスの事業の人員、設備及び運営に関する基準」（平成１８年厚生労働省令第３４号。以下「地域密着型サービス指定基準」という。）及び「指定地域密着型介護予防サービスの事業の人員、設備及び運営並びに指定地域密着型サービスに係る介護予防のための効果的な支援の方法に関する基準」（平成１８年厚生労働省令第３６号。以下「地域密着型介護予防サービス指定基準」という。）は、すべての</w:t>
      </w:r>
      <w:r w:rsidR="00AB2ABB">
        <w:rPr>
          <w:rFonts w:hint="eastAsia"/>
          <w:color w:val="auto"/>
        </w:rPr>
        <w:t>認知症対応型共同生活介護（介護予防事業所を含む。以下同じ。）の</w:t>
      </w:r>
      <w:r w:rsidR="008B68A3">
        <w:rPr>
          <w:rFonts w:hint="eastAsia"/>
          <w:color w:val="auto"/>
        </w:rPr>
        <w:t>事業者</w:t>
      </w:r>
      <w:r w:rsidRPr="00E30FDD">
        <w:rPr>
          <w:rFonts w:hint="eastAsia"/>
          <w:color w:val="auto"/>
        </w:rPr>
        <w:t xml:space="preserve">が常に遵守しなければならない最低水準の基準であり、市町村の指導監督や立入調査において遵守状況の点検がなされること。　</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２</w:t>
      </w:r>
      <w:r w:rsidR="00DA5657" w:rsidRPr="00E30FDD">
        <w:rPr>
          <w:rFonts w:hint="eastAsia"/>
          <w:color w:val="auto"/>
        </w:rPr>
        <w:t xml:space="preserve">  </w:t>
      </w:r>
      <w:r w:rsidRPr="00E30FDD">
        <w:rPr>
          <w:rFonts w:hint="eastAsia"/>
          <w:color w:val="auto"/>
        </w:rPr>
        <w:t>自己評価及び外部評価は、事業者が地域密着型サービス指定基準の第９７条第７項及び地域密着型介護予防サービス指定基準第８６条第２項に規定されたものであるが、自己評価は、サービス水準の向上に向けた自発的努力と体制づくりを誘導しその内容及び範囲において、これらの指定基準を上回るものとして設定されるものであり、外部評価は、第三者による外部評価の結果と、当該評価を受ける前に行った自己評価の結果を対比して両者の異同について考察した上で、外部評価の結果を踏まえて総括的な評価を行うこととし、これによって、サービスの質の評価の客観性を高め、サービスの質の改善を図ることをねらいとするものである。</w:t>
      </w:r>
    </w:p>
    <w:p w:rsidR="000D634C" w:rsidRPr="00E30FDD" w:rsidRDefault="004D20FD" w:rsidP="00806935">
      <w:pPr>
        <w:pStyle w:val="20"/>
        <w:ind w:leftChars="0" w:left="220" w:hangingChars="100" w:hanging="220"/>
        <w:rPr>
          <w:rFonts w:hint="eastAsia"/>
          <w:color w:val="auto"/>
        </w:rPr>
      </w:pPr>
      <w:r w:rsidRPr="00E30FDD">
        <w:rPr>
          <w:rFonts w:hint="eastAsia"/>
          <w:color w:val="auto"/>
        </w:rPr>
        <w:t>３</w:t>
      </w:r>
      <w:r w:rsidR="00774B38" w:rsidRPr="00E30FDD">
        <w:rPr>
          <w:rFonts w:hint="eastAsia"/>
          <w:color w:val="auto"/>
        </w:rPr>
        <w:t xml:space="preserve">  </w:t>
      </w:r>
      <w:r w:rsidRPr="00E30FDD">
        <w:rPr>
          <w:rFonts w:hint="eastAsia"/>
          <w:color w:val="auto"/>
        </w:rPr>
        <w:t>事業者は、自己評価及び外部評価の実施並びにそれらの結果の公表を行い、自らのサービス質の改善を常に図ることが、指定基準により義務づけられているので利用者に対しサービスを提供するに当たって、全ての介護従業者に対し、十分に意識付けを図ること。</w:t>
      </w:r>
    </w:p>
    <w:p w:rsidR="004D20FD" w:rsidRPr="00E30FDD" w:rsidRDefault="007B1CEE" w:rsidP="00806935">
      <w:pPr>
        <w:pStyle w:val="20"/>
        <w:ind w:leftChars="0" w:left="0" w:firstLineChars="0" w:firstLine="0"/>
        <w:rPr>
          <w:color w:val="auto"/>
        </w:rPr>
      </w:pPr>
      <w:r w:rsidRPr="00E30FDD">
        <w:rPr>
          <w:rFonts w:hint="eastAsia"/>
          <w:color w:val="auto"/>
        </w:rPr>
        <w:t>第３</w:t>
      </w:r>
      <w:r w:rsidR="000D634C" w:rsidRPr="00E30FDD">
        <w:rPr>
          <w:rFonts w:hint="eastAsia"/>
          <w:color w:val="auto"/>
        </w:rPr>
        <w:tab/>
      </w:r>
      <w:r w:rsidRPr="00E30FDD">
        <w:rPr>
          <w:rFonts w:hint="eastAsia"/>
          <w:color w:val="auto"/>
        </w:rPr>
        <w:t>自己評価及び外部評価の実施回数</w:t>
      </w:r>
    </w:p>
    <w:p w:rsidR="004D20FD" w:rsidRPr="00E30FDD" w:rsidRDefault="007B1CEE" w:rsidP="00806935">
      <w:pPr>
        <w:pStyle w:val="20"/>
        <w:ind w:leftChars="0" w:left="220" w:hangingChars="100" w:hanging="220"/>
        <w:rPr>
          <w:color w:val="auto"/>
        </w:rPr>
      </w:pPr>
      <w:r w:rsidRPr="00E30FDD">
        <w:rPr>
          <w:rFonts w:hint="eastAsia"/>
          <w:color w:val="auto"/>
        </w:rPr>
        <w:t>１</w:t>
      </w:r>
      <w:r w:rsidR="00774B38" w:rsidRPr="00E30FDD">
        <w:rPr>
          <w:rFonts w:hint="eastAsia"/>
          <w:color w:val="auto"/>
        </w:rPr>
        <w:t xml:space="preserve">　</w:t>
      </w:r>
      <w:r w:rsidRPr="00E30FDD">
        <w:rPr>
          <w:rFonts w:hint="eastAsia"/>
          <w:color w:val="auto"/>
        </w:rPr>
        <w:t>事業者は、その事業所ごとに原則として少なくとも年に１回は自己評価及び外部評価を</w:t>
      </w:r>
      <w:r w:rsidR="00E972B8" w:rsidRPr="00E30FDD">
        <w:rPr>
          <w:rFonts w:hint="eastAsia"/>
          <w:color w:val="auto"/>
        </w:rPr>
        <w:t>実施す</w:t>
      </w:r>
      <w:r w:rsidRPr="00E30FDD">
        <w:rPr>
          <w:rFonts w:hint="eastAsia"/>
          <w:color w:val="auto"/>
        </w:rPr>
        <w:t>るものとする。</w:t>
      </w:r>
    </w:p>
    <w:p w:rsidR="004D20FD" w:rsidRPr="00E30FDD" w:rsidRDefault="00AB2782" w:rsidP="00806935">
      <w:pPr>
        <w:pStyle w:val="20"/>
        <w:ind w:leftChars="0" w:left="220" w:hangingChars="100" w:hanging="220"/>
        <w:rPr>
          <w:color w:val="auto"/>
        </w:rPr>
      </w:pPr>
      <w:r w:rsidRPr="00E30FDD">
        <w:rPr>
          <w:rFonts w:hint="eastAsia"/>
          <w:color w:val="auto"/>
        </w:rPr>
        <w:t>２</w:t>
      </w:r>
      <w:r w:rsidR="00774B38" w:rsidRPr="00E30FDD">
        <w:rPr>
          <w:rFonts w:hint="eastAsia"/>
          <w:color w:val="auto"/>
        </w:rPr>
        <w:t xml:space="preserve">　</w:t>
      </w:r>
      <w:r w:rsidR="007B1CEE" w:rsidRPr="00E30FDD">
        <w:rPr>
          <w:rFonts w:hint="eastAsia"/>
          <w:color w:val="auto"/>
        </w:rPr>
        <w:t>事業所のうち、過去に外部評価を５年間継続して実施している事業所であって、かつ、次に掲げる要件を全て満たす場合には、</w:t>
      </w:r>
      <w:r w:rsidR="0047112F" w:rsidRPr="00E30FDD">
        <w:rPr>
          <w:rFonts w:hint="eastAsia"/>
          <w:color w:val="auto"/>
        </w:rPr>
        <w:t>第</w:t>
      </w:r>
      <w:r w:rsidR="007B1CEE" w:rsidRPr="00E30FDD">
        <w:rPr>
          <w:rFonts w:hint="eastAsia"/>
          <w:color w:val="auto"/>
        </w:rPr>
        <w:t>１</w:t>
      </w:r>
      <w:r w:rsidR="0047112F" w:rsidRPr="00E30FDD">
        <w:rPr>
          <w:rFonts w:hint="eastAsia"/>
          <w:color w:val="auto"/>
        </w:rPr>
        <w:t>項</w:t>
      </w:r>
      <w:r w:rsidR="007B1CEE" w:rsidRPr="00E30FDD">
        <w:rPr>
          <w:rFonts w:hint="eastAsia"/>
          <w:color w:val="auto"/>
        </w:rPr>
        <w:t>の規定にかかわらず、外部評価の実施回数を２年に１回とすることができる。この場合、外部評価を実施しなかった年については、「５年間継続して実施している事業所」の要件の適用に当たっては、実</w:t>
      </w:r>
      <w:r w:rsidR="007B1CEE" w:rsidRPr="00E30FDD">
        <w:rPr>
          <w:rFonts w:hint="eastAsia"/>
          <w:color w:val="auto"/>
        </w:rPr>
        <w:lastRenderedPageBreak/>
        <w:t xml:space="preserve">施したものとみなすこととする。　</w:t>
      </w:r>
    </w:p>
    <w:p w:rsidR="004D20FD" w:rsidRPr="00E30FDD" w:rsidRDefault="00AE7FB9" w:rsidP="00806935">
      <w:pPr>
        <w:pStyle w:val="30"/>
        <w:ind w:leftChars="0" w:left="220" w:hangingChars="100" w:hanging="220"/>
        <w:rPr>
          <w:color w:val="auto"/>
        </w:rPr>
      </w:pPr>
      <w:r w:rsidRPr="00E30FDD">
        <w:rPr>
          <w:rFonts w:hint="eastAsia"/>
          <w:color w:val="auto"/>
        </w:rPr>
        <w:t xml:space="preserve">（１）　</w:t>
      </w:r>
      <w:r w:rsidR="007B1CEE" w:rsidRPr="00E30FDD">
        <w:rPr>
          <w:rFonts w:hint="eastAsia"/>
          <w:color w:val="auto"/>
        </w:rPr>
        <w:t>別紙４の「１　自己評価及び外部評価結果」及び「２　目標達成計画」を市町村に提出していること。</w:t>
      </w:r>
    </w:p>
    <w:p w:rsidR="004D20FD" w:rsidRPr="00E30FDD" w:rsidRDefault="00AE7FB9" w:rsidP="00806935">
      <w:pPr>
        <w:pStyle w:val="30"/>
        <w:ind w:leftChars="0" w:left="0" w:firstLineChars="0" w:firstLine="0"/>
        <w:rPr>
          <w:color w:val="auto"/>
        </w:rPr>
      </w:pPr>
      <w:r w:rsidRPr="00E30FDD">
        <w:rPr>
          <w:rFonts w:hint="eastAsia"/>
          <w:color w:val="auto"/>
        </w:rPr>
        <w:t xml:space="preserve">（２）　</w:t>
      </w:r>
      <w:r w:rsidR="007B1CEE" w:rsidRPr="00E30FDD">
        <w:rPr>
          <w:rFonts w:hint="eastAsia"/>
          <w:color w:val="auto"/>
        </w:rPr>
        <w:t>運営推進会議が、過去１年間に６回以上開催されていること。</w:t>
      </w:r>
    </w:p>
    <w:p w:rsidR="004D20FD" w:rsidRPr="00E30FDD" w:rsidRDefault="00AE7FB9" w:rsidP="00806935">
      <w:pPr>
        <w:pStyle w:val="30"/>
        <w:ind w:leftChars="0" w:left="220" w:hangingChars="100" w:hanging="220"/>
        <w:rPr>
          <w:color w:val="auto"/>
        </w:rPr>
      </w:pPr>
      <w:r w:rsidRPr="00E30FDD">
        <w:rPr>
          <w:rFonts w:hint="eastAsia"/>
          <w:color w:val="auto"/>
        </w:rPr>
        <w:t xml:space="preserve">（３）　</w:t>
      </w:r>
      <w:r w:rsidR="007B1CEE" w:rsidRPr="00E30FDD">
        <w:rPr>
          <w:rFonts w:hint="eastAsia"/>
          <w:color w:val="auto"/>
        </w:rPr>
        <w:t>運営推進会議に、事業所の存する市町村の職員又は地域包括支援センターの職員が</w:t>
      </w:r>
      <w:r w:rsidR="00503EB2" w:rsidRPr="00E30FDD">
        <w:rPr>
          <w:rFonts w:hint="eastAsia"/>
          <w:color w:val="auto"/>
        </w:rPr>
        <w:t>原則</w:t>
      </w:r>
      <w:r w:rsidR="007B1CEE" w:rsidRPr="00E30FDD">
        <w:rPr>
          <w:rFonts w:hint="eastAsia"/>
          <w:color w:val="auto"/>
        </w:rPr>
        <w:t>出席していること。</w:t>
      </w:r>
    </w:p>
    <w:p w:rsidR="004D20FD" w:rsidRPr="00E30FDD" w:rsidRDefault="00AE7FB9" w:rsidP="00806935">
      <w:pPr>
        <w:pStyle w:val="30"/>
        <w:ind w:leftChars="0" w:left="220" w:hangingChars="100" w:hanging="220"/>
        <w:rPr>
          <w:rFonts w:hint="eastAsia"/>
          <w:color w:val="auto"/>
        </w:rPr>
      </w:pPr>
      <w:r w:rsidRPr="00E30FDD">
        <w:rPr>
          <w:rFonts w:hint="eastAsia"/>
          <w:color w:val="auto"/>
        </w:rPr>
        <w:t xml:space="preserve">（４）　</w:t>
      </w:r>
      <w:r w:rsidR="007B1CEE" w:rsidRPr="00E30FDD">
        <w:rPr>
          <w:rFonts w:hint="eastAsia"/>
          <w:color w:val="auto"/>
        </w:rPr>
        <w:t>別紙４の「１　自己評価及び外部評価結果」のうち、外部評価項目の２、３、４、６の実践状況（外部評価）が適切であること。</w:t>
      </w:r>
    </w:p>
    <w:p w:rsidR="00B535D1" w:rsidRPr="00E30FDD" w:rsidRDefault="00AB2782" w:rsidP="00806935">
      <w:pPr>
        <w:pStyle w:val="20"/>
        <w:ind w:leftChars="0" w:left="220" w:hangingChars="100" w:hanging="220"/>
        <w:rPr>
          <w:rFonts w:hint="eastAsia"/>
          <w:color w:val="auto"/>
        </w:rPr>
      </w:pPr>
      <w:r w:rsidRPr="00E30FDD">
        <w:rPr>
          <w:rFonts w:hint="eastAsia"/>
          <w:color w:val="auto"/>
        </w:rPr>
        <w:t>３</w:t>
      </w:r>
      <w:r w:rsidR="00AE7FB9" w:rsidRPr="00E30FDD">
        <w:rPr>
          <w:rFonts w:hint="eastAsia"/>
          <w:color w:val="auto"/>
        </w:rPr>
        <w:t xml:space="preserve">　</w:t>
      </w:r>
      <w:r w:rsidR="00FE623E" w:rsidRPr="00E30FDD">
        <w:rPr>
          <w:rFonts w:hint="eastAsia"/>
          <w:color w:val="auto"/>
        </w:rPr>
        <w:t>前項の適用を希望する</w:t>
      </w:r>
      <w:r w:rsidR="007B1CEE" w:rsidRPr="00E30FDD">
        <w:rPr>
          <w:rFonts w:hint="eastAsia"/>
          <w:color w:val="auto"/>
        </w:rPr>
        <w:t>事業者は、</w:t>
      </w:r>
      <w:r w:rsidR="00FE623E" w:rsidRPr="00E30FDD">
        <w:rPr>
          <w:rFonts w:hint="eastAsia"/>
          <w:color w:val="auto"/>
        </w:rPr>
        <w:t>外部評価を</w:t>
      </w:r>
      <w:r w:rsidR="000D3527" w:rsidRPr="00E30FDD">
        <w:rPr>
          <w:rFonts w:hint="eastAsia"/>
          <w:color w:val="auto"/>
        </w:rPr>
        <w:t>実施しない</w:t>
      </w:r>
      <w:r w:rsidR="00FE623E" w:rsidRPr="00E30FDD">
        <w:rPr>
          <w:rFonts w:hint="eastAsia"/>
          <w:color w:val="auto"/>
        </w:rPr>
        <w:t>こととしたい年度の４月１５日又は外部評価の公表日から１４日を経過した日のいずれか遅い日までに</w:t>
      </w:r>
      <w:r w:rsidR="007B1CEE" w:rsidRPr="00E30FDD">
        <w:rPr>
          <w:rFonts w:hint="eastAsia"/>
          <w:color w:val="auto"/>
        </w:rPr>
        <w:t>、</w:t>
      </w:r>
      <w:r w:rsidR="00C02FD7" w:rsidRPr="00E30FDD">
        <w:rPr>
          <w:rFonts w:hint="eastAsia"/>
          <w:color w:val="auto"/>
        </w:rPr>
        <w:t>外部評価実施回数</w:t>
      </w:r>
      <w:r w:rsidR="0027784F" w:rsidRPr="00E30FDD">
        <w:rPr>
          <w:rFonts w:hint="eastAsia"/>
          <w:color w:val="auto"/>
        </w:rPr>
        <w:t>特例</w:t>
      </w:r>
      <w:r w:rsidR="00C02FD7" w:rsidRPr="00E30FDD">
        <w:rPr>
          <w:rFonts w:hint="eastAsia"/>
          <w:color w:val="auto"/>
        </w:rPr>
        <w:t>適用</w:t>
      </w:r>
      <w:r w:rsidR="007B1CEE" w:rsidRPr="00E30FDD">
        <w:rPr>
          <w:rFonts w:hint="eastAsia"/>
          <w:color w:val="auto"/>
        </w:rPr>
        <w:t>申出書（第１号様式）を県に申</w:t>
      </w:r>
      <w:r w:rsidR="00407BB6" w:rsidRPr="00E30FDD">
        <w:rPr>
          <w:rFonts w:hint="eastAsia"/>
          <w:color w:val="auto"/>
        </w:rPr>
        <w:t>し</w:t>
      </w:r>
      <w:r w:rsidR="007B1CEE" w:rsidRPr="00E30FDD">
        <w:rPr>
          <w:rFonts w:hint="eastAsia"/>
          <w:color w:val="auto"/>
        </w:rPr>
        <w:t>出なければならない。</w:t>
      </w:r>
    </w:p>
    <w:p w:rsidR="004516A7" w:rsidRPr="00E30FDD" w:rsidRDefault="00AB2782" w:rsidP="00806935">
      <w:pPr>
        <w:pStyle w:val="20"/>
        <w:ind w:leftChars="0" w:left="220" w:hangingChars="100" w:hanging="220"/>
        <w:rPr>
          <w:rFonts w:hint="eastAsia"/>
          <w:color w:val="auto"/>
        </w:rPr>
      </w:pPr>
      <w:r w:rsidRPr="00E30FDD">
        <w:rPr>
          <w:rFonts w:hint="eastAsia"/>
          <w:color w:val="auto"/>
        </w:rPr>
        <w:t>４</w:t>
      </w:r>
      <w:r w:rsidR="00AE7FB9" w:rsidRPr="00E30FDD">
        <w:rPr>
          <w:rFonts w:hint="eastAsia"/>
          <w:color w:val="auto"/>
        </w:rPr>
        <w:t xml:space="preserve">　</w:t>
      </w:r>
      <w:r w:rsidR="00F63106" w:rsidRPr="00E30FDD">
        <w:rPr>
          <w:rFonts w:hint="eastAsia"/>
          <w:color w:val="auto"/>
        </w:rPr>
        <w:t>県は</w:t>
      </w:r>
      <w:r w:rsidR="007B1CEE" w:rsidRPr="00E30FDD">
        <w:rPr>
          <w:rFonts w:hint="eastAsia"/>
          <w:color w:val="auto"/>
        </w:rPr>
        <w:t>、</w:t>
      </w:r>
      <w:r w:rsidR="00F63106" w:rsidRPr="00E30FDD">
        <w:rPr>
          <w:rFonts w:hint="eastAsia"/>
          <w:color w:val="auto"/>
        </w:rPr>
        <w:t>申出のあった当該事業</w:t>
      </w:r>
      <w:r w:rsidR="0047112F" w:rsidRPr="00E30FDD">
        <w:rPr>
          <w:rFonts w:hint="eastAsia"/>
          <w:color w:val="auto"/>
        </w:rPr>
        <w:t>所の指定及び監督を行っている市町村</w:t>
      </w:r>
      <w:r w:rsidR="00F63106" w:rsidRPr="00E30FDD">
        <w:rPr>
          <w:rFonts w:hint="eastAsia"/>
          <w:color w:val="auto"/>
        </w:rPr>
        <w:t>に対して、要領第３第２項の適用について、同意の有無を</w:t>
      </w:r>
      <w:r w:rsidR="00C02FD7" w:rsidRPr="00E30FDD">
        <w:rPr>
          <w:rFonts w:hint="eastAsia"/>
          <w:color w:val="auto"/>
        </w:rPr>
        <w:t>外部評価実施回数</w:t>
      </w:r>
      <w:r w:rsidR="0027784F" w:rsidRPr="00E30FDD">
        <w:rPr>
          <w:rFonts w:hint="eastAsia"/>
          <w:color w:val="auto"/>
        </w:rPr>
        <w:t>特例</w:t>
      </w:r>
      <w:r w:rsidR="00C02FD7" w:rsidRPr="00E30FDD">
        <w:rPr>
          <w:rFonts w:hint="eastAsia"/>
          <w:color w:val="auto"/>
        </w:rPr>
        <w:t>適用</w:t>
      </w:r>
      <w:r w:rsidR="00750DC4" w:rsidRPr="00E30FDD">
        <w:rPr>
          <w:rFonts w:hint="eastAsia"/>
          <w:color w:val="auto"/>
        </w:rPr>
        <w:t>協議書（第２号様式）により協議</w:t>
      </w:r>
      <w:r w:rsidR="005076C3" w:rsidRPr="00E30FDD">
        <w:rPr>
          <w:rFonts w:hint="eastAsia"/>
          <w:color w:val="auto"/>
        </w:rPr>
        <w:t>する</w:t>
      </w:r>
      <w:r w:rsidR="00750DC4" w:rsidRPr="00E30FDD">
        <w:rPr>
          <w:rFonts w:hint="eastAsia"/>
          <w:color w:val="auto"/>
        </w:rPr>
        <w:t>。</w:t>
      </w:r>
    </w:p>
    <w:p w:rsidR="0049324F" w:rsidRPr="00E30FDD" w:rsidRDefault="00AB2782" w:rsidP="00806935">
      <w:pPr>
        <w:pStyle w:val="20"/>
        <w:ind w:leftChars="0" w:left="220" w:hangingChars="100" w:hanging="220"/>
        <w:rPr>
          <w:rFonts w:hint="eastAsia"/>
          <w:color w:val="auto"/>
        </w:rPr>
      </w:pPr>
      <w:r w:rsidRPr="00E30FDD">
        <w:rPr>
          <w:rFonts w:hint="eastAsia"/>
          <w:color w:val="auto"/>
        </w:rPr>
        <w:t>５</w:t>
      </w:r>
      <w:r w:rsidR="00AE7FB9" w:rsidRPr="00E30FDD">
        <w:rPr>
          <w:rFonts w:hint="eastAsia"/>
          <w:color w:val="auto"/>
        </w:rPr>
        <w:t xml:space="preserve">　</w:t>
      </w:r>
      <w:r w:rsidR="00750DC4" w:rsidRPr="00E30FDD">
        <w:rPr>
          <w:rFonts w:hint="eastAsia"/>
          <w:color w:val="auto"/>
        </w:rPr>
        <w:t>市町村は</w:t>
      </w:r>
      <w:r w:rsidR="0047112F" w:rsidRPr="00E30FDD">
        <w:rPr>
          <w:rFonts w:hint="eastAsia"/>
          <w:color w:val="auto"/>
        </w:rPr>
        <w:t>、第</w:t>
      </w:r>
      <w:r w:rsidR="00750DC4" w:rsidRPr="00E30FDD">
        <w:rPr>
          <w:rFonts w:hint="eastAsia"/>
          <w:color w:val="auto"/>
        </w:rPr>
        <w:t>４</w:t>
      </w:r>
      <w:r w:rsidR="0047112F" w:rsidRPr="00E30FDD">
        <w:rPr>
          <w:rFonts w:hint="eastAsia"/>
          <w:color w:val="auto"/>
        </w:rPr>
        <w:t>項の</w:t>
      </w:r>
      <w:r w:rsidR="00750DC4" w:rsidRPr="00E30FDD">
        <w:rPr>
          <w:rFonts w:hint="eastAsia"/>
          <w:color w:val="auto"/>
        </w:rPr>
        <w:t>協議</w:t>
      </w:r>
      <w:r w:rsidR="0047112F" w:rsidRPr="00E30FDD">
        <w:rPr>
          <w:rFonts w:hint="eastAsia"/>
          <w:color w:val="auto"/>
        </w:rPr>
        <w:t>があったときは、</w:t>
      </w:r>
      <w:r w:rsidR="00C02FD7" w:rsidRPr="00E30FDD">
        <w:rPr>
          <w:rFonts w:hint="eastAsia"/>
          <w:color w:val="auto"/>
        </w:rPr>
        <w:t>外部評価実施回数特</w:t>
      </w:r>
      <w:r w:rsidR="0027784F" w:rsidRPr="00E30FDD">
        <w:rPr>
          <w:rFonts w:hint="eastAsia"/>
          <w:color w:val="auto"/>
        </w:rPr>
        <w:t>例</w:t>
      </w:r>
      <w:r w:rsidR="00C02FD7" w:rsidRPr="00E30FDD">
        <w:rPr>
          <w:rFonts w:hint="eastAsia"/>
          <w:color w:val="auto"/>
        </w:rPr>
        <w:t>適用</w:t>
      </w:r>
      <w:r w:rsidR="00427E82" w:rsidRPr="00E30FDD">
        <w:rPr>
          <w:rFonts w:hint="eastAsia"/>
          <w:color w:val="auto"/>
        </w:rPr>
        <w:t>回答</w:t>
      </w:r>
      <w:r w:rsidR="0047112F" w:rsidRPr="00E30FDD">
        <w:rPr>
          <w:rFonts w:hint="eastAsia"/>
          <w:color w:val="auto"/>
        </w:rPr>
        <w:t>書（第３号様式）により</w:t>
      </w:r>
      <w:r w:rsidR="00427E82" w:rsidRPr="00E30FDD">
        <w:rPr>
          <w:rFonts w:hint="eastAsia"/>
          <w:color w:val="auto"/>
        </w:rPr>
        <w:t>回答</w:t>
      </w:r>
      <w:r w:rsidR="0047112F" w:rsidRPr="00E30FDD">
        <w:rPr>
          <w:rFonts w:hint="eastAsia"/>
          <w:color w:val="auto"/>
        </w:rPr>
        <w:t>する</w:t>
      </w:r>
      <w:r w:rsidR="00427E82" w:rsidRPr="00E30FDD">
        <w:rPr>
          <w:rFonts w:hint="eastAsia"/>
          <w:color w:val="auto"/>
        </w:rPr>
        <w:t>ものとする</w:t>
      </w:r>
      <w:r w:rsidR="0047112F" w:rsidRPr="00E30FDD">
        <w:rPr>
          <w:rFonts w:hint="eastAsia"/>
          <w:color w:val="auto"/>
        </w:rPr>
        <w:t>。</w:t>
      </w:r>
    </w:p>
    <w:p w:rsidR="0049324F" w:rsidRPr="00E30FDD" w:rsidRDefault="007B1CEE" w:rsidP="00806935">
      <w:pPr>
        <w:pStyle w:val="20"/>
        <w:ind w:leftChars="0" w:left="220" w:hangingChars="100" w:hanging="220"/>
        <w:rPr>
          <w:rFonts w:hint="eastAsia"/>
          <w:color w:val="auto"/>
        </w:rPr>
      </w:pPr>
      <w:r w:rsidRPr="00E30FDD">
        <w:rPr>
          <w:rFonts w:hint="eastAsia"/>
          <w:color w:val="auto"/>
        </w:rPr>
        <w:t>６　県は、</w:t>
      </w:r>
      <w:r w:rsidR="00407BB6" w:rsidRPr="00E30FDD">
        <w:rPr>
          <w:rFonts w:hint="eastAsia"/>
          <w:color w:val="auto"/>
        </w:rPr>
        <w:t>第５項の回答に基づき、申出のあった事業所に対して、</w:t>
      </w:r>
      <w:r w:rsidR="00C02FD7" w:rsidRPr="00E30FDD">
        <w:rPr>
          <w:rFonts w:hint="eastAsia"/>
          <w:color w:val="auto"/>
        </w:rPr>
        <w:t>外部評価実施回数特</w:t>
      </w:r>
      <w:r w:rsidR="0027784F" w:rsidRPr="00E30FDD">
        <w:rPr>
          <w:rFonts w:hint="eastAsia"/>
          <w:color w:val="auto"/>
        </w:rPr>
        <w:t>例</w:t>
      </w:r>
      <w:r w:rsidR="00C02FD7" w:rsidRPr="00E30FDD">
        <w:rPr>
          <w:rFonts w:hint="eastAsia"/>
          <w:color w:val="auto"/>
        </w:rPr>
        <w:t>適用</w:t>
      </w:r>
      <w:r w:rsidR="00407BB6" w:rsidRPr="00E30FDD">
        <w:rPr>
          <w:rFonts w:hint="eastAsia"/>
          <w:color w:val="auto"/>
        </w:rPr>
        <w:t>通知書（第４号様式）により要領第３第２項の適用の可否を通知する</w:t>
      </w:r>
      <w:r w:rsidR="005076C3" w:rsidRPr="00E30FDD">
        <w:rPr>
          <w:rFonts w:hint="eastAsia"/>
          <w:color w:val="auto"/>
        </w:rPr>
        <w:t>と共に、市町村に対してその結果を通知する</w:t>
      </w:r>
      <w:r w:rsidR="00407BB6" w:rsidRPr="00E30FDD">
        <w:rPr>
          <w:rFonts w:hint="eastAsia"/>
          <w:color w:val="auto"/>
        </w:rPr>
        <w:t>。</w:t>
      </w:r>
    </w:p>
    <w:p w:rsidR="0047112F" w:rsidRPr="00E30FDD" w:rsidRDefault="00407BB6" w:rsidP="00806935">
      <w:pPr>
        <w:pStyle w:val="20"/>
        <w:ind w:leftChars="0" w:left="220" w:hangingChars="100" w:hanging="220"/>
        <w:rPr>
          <w:rFonts w:hint="eastAsia"/>
          <w:color w:val="auto"/>
        </w:rPr>
      </w:pPr>
      <w:r w:rsidRPr="00E30FDD">
        <w:rPr>
          <w:rFonts w:hint="eastAsia"/>
          <w:color w:val="auto"/>
        </w:rPr>
        <w:t>７</w:t>
      </w:r>
      <w:r w:rsidR="00AE7FB9" w:rsidRPr="00E30FDD">
        <w:rPr>
          <w:rFonts w:hint="eastAsia"/>
          <w:color w:val="auto"/>
        </w:rPr>
        <w:t xml:space="preserve">　</w:t>
      </w:r>
      <w:r w:rsidR="007B1CEE" w:rsidRPr="00E30FDD">
        <w:rPr>
          <w:rFonts w:hint="eastAsia"/>
          <w:color w:val="auto"/>
        </w:rPr>
        <w:t>事業者は、申出により当該事業所が外部評価を行わない年は、自主的な自己評価等の取組みによりサービスの質の向上に努めなければならない。</w:t>
      </w:r>
    </w:p>
    <w:p w:rsidR="0047112F" w:rsidRPr="00E30FDD" w:rsidRDefault="00407BB6" w:rsidP="00806935">
      <w:pPr>
        <w:pStyle w:val="20"/>
        <w:ind w:leftChars="0" w:left="220" w:hangingChars="100" w:hanging="220"/>
        <w:rPr>
          <w:rFonts w:hint="eastAsia"/>
          <w:color w:val="auto"/>
        </w:rPr>
      </w:pPr>
      <w:r w:rsidRPr="00E30FDD">
        <w:rPr>
          <w:rFonts w:hint="eastAsia"/>
          <w:color w:val="auto"/>
        </w:rPr>
        <w:t>８</w:t>
      </w:r>
      <w:r w:rsidR="00AE7FB9" w:rsidRPr="00E30FDD">
        <w:rPr>
          <w:rFonts w:hint="eastAsia"/>
          <w:color w:val="auto"/>
        </w:rPr>
        <w:t xml:space="preserve">　</w:t>
      </w:r>
      <w:r w:rsidR="007B1CEE" w:rsidRPr="00E30FDD">
        <w:rPr>
          <w:rFonts w:hint="eastAsia"/>
          <w:color w:val="auto"/>
        </w:rPr>
        <w:t>事業者は、外部評価を行わないこととした年度の次の年度に実施した外部評価の結果を踏まえ、その翌年度の外部評価を行わないことを希望する場合には、再度、第</w:t>
      </w:r>
      <w:r w:rsidR="00CB75B6" w:rsidRPr="00E30FDD">
        <w:rPr>
          <w:rFonts w:hint="eastAsia"/>
          <w:color w:val="auto"/>
        </w:rPr>
        <w:t>３</w:t>
      </w:r>
      <w:r w:rsidR="007B1CEE" w:rsidRPr="00E30FDD">
        <w:rPr>
          <w:rFonts w:hint="eastAsia"/>
          <w:color w:val="auto"/>
        </w:rPr>
        <w:t>項の申出をしなければならない。</w:t>
      </w:r>
    </w:p>
    <w:p w:rsidR="000D634C" w:rsidRPr="00E30FDD" w:rsidRDefault="00407BB6" w:rsidP="00806935">
      <w:pPr>
        <w:pStyle w:val="20"/>
        <w:ind w:leftChars="0" w:left="220" w:hangingChars="100" w:hanging="220"/>
        <w:rPr>
          <w:rFonts w:hint="eastAsia"/>
          <w:color w:val="auto"/>
        </w:rPr>
      </w:pPr>
      <w:r w:rsidRPr="00E30FDD">
        <w:rPr>
          <w:rFonts w:hint="eastAsia"/>
          <w:color w:val="auto"/>
        </w:rPr>
        <w:t>９</w:t>
      </w:r>
      <w:r w:rsidR="00AE7FB9" w:rsidRPr="00E30FDD">
        <w:rPr>
          <w:rFonts w:hint="eastAsia"/>
          <w:color w:val="auto"/>
        </w:rPr>
        <w:t xml:space="preserve">　</w:t>
      </w:r>
      <w:r w:rsidR="00CB75B6" w:rsidRPr="00E30FDD">
        <w:rPr>
          <w:rFonts w:hint="eastAsia"/>
          <w:color w:val="auto"/>
        </w:rPr>
        <w:t>県は、第６</w:t>
      </w:r>
      <w:r w:rsidR="00536267" w:rsidRPr="00E30FDD">
        <w:rPr>
          <w:rFonts w:hint="eastAsia"/>
          <w:color w:val="auto"/>
        </w:rPr>
        <w:t>項の通知後に、当該事業所が第</w:t>
      </w:r>
      <w:r w:rsidR="009D7652" w:rsidRPr="00E30FDD">
        <w:rPr>
          <w:rFonts w:hint="eastAsia"/>
          <w:color w:val="auto"/>
        </w:rPr>
        <w:t>２</w:t>
      </w:r>
      <w:r w:rsidR="00536267" w:rsidRPr="00E30FDD">
        <w:rPr>
          <w:rFonts w:hint="eastAsia"/>
          <w:color w:val="auto"/>
        </w:rPr>
        <w:t>項の要件を満たしていないことが判明した場合には、通知を取消すことができる。</w:t>
      </w:r>
    </w:p>
    <w:p w:rsidR="004D20FD" w:rsidRPr="00E30FDD" w:rsidRDefault="007B1CEE" w:rsidP="00806935">
      <w:pPr>
        <w:pStyle w:val="20"/>
        <w:ind w:leftChars="0" w:left="0" w:firstLineChars="0" w:firstLine="0"/>
        <w:rPr>
          <w:color w:val="auto"/>
        </w:rPr>
      </w:pPr>
      <w:r w:rsidRPr="00E30FDD">
        <w:rPr>
          <w:rFonts w:hint="eastAsia"/>
          <w:color w:val="auto"/>
        </w:rPr>
        <w:t>第４</w:t>
      </w:r>
      <w:r w:rsidR="000D634C" w:rsidRPr="00E30FDD">
        <w:rPr>
          <w:rFonts w:hint="eastAsia"/>
          <w:color w:val="auto"/>
        </w:rPr>
        <w:tab/>
      </w:r>
      <w:r w:rsidRPr="00E30FDD">
        <w:rPr>
          <w:rFonts w:hint="eastAsia"/>
          <w:color w:val="auto"/>
        </w:rPr>
        <w:t>自己評価の実施</w:t>
      </w:r>
    </w:p>
    <w:p w:rsidR="000D634C" w:rsidRPr="00E30FDD" w:rsidRDefault="004D20FD" w:rsidP="00806935">
      <w:pPr>
        <w:pStyle w:val="21"/>
        <w:ind w:leftChars="100" w:left="220" w:firstLine="220"/>
        <w:rPr>
          <w:rFonts w:hint="eastAsia"/>
          <w:color w:val="auto"/>
        </w:rPr>
      </w:pPr>
      <w:r w:rsidRPr="00E30FDD">
        <w:rPr>
          <w:rFonts w:hint="eastAsia"/>
          <w:color w:val="auto"/>
        </w:rPr>
        <w:t>事業者は、別紙１により自ら提供するサービス等について、評価を行うものとする。評価を行うに当たっては、当該事業所を設置・運営する法人の代表者の責任の下に、管理者が介護従事者と協議して実施するものとする。</w:t>
      </w:r>
    </w:p>
    <w:p w:rsidR="004D20FD" w:rsidRPr="00E30FDD" w:rsidRDefault="007B1CEE" w:rsidP="00806935">
      <w:pPr>
        <w:pStyle w:val="21"/>
        <w:ind w:leftChars="0" w:left="0" w:firstLineChars="0" w:firstLine="0"/>
        <w:rPr>
          <w:rFonts w:ascii="ＭＳ 明朝" w:cs="Times New Roman"/>
          <w:color w:val="auto"/>
        </w:rPr>
      </w:pPr>
      <w:r w:rsidRPr="00E30FDD">
        <w:rPr>
          <w:rFonts w:hint="eastAsia"/>
          <w:color w:val="auto"/>
        </w:rPr>
        <w:t>第５</w:t>
      </w:r>
      <w:r w:rsidR="000D634C" w:rsidRPr="00E30FDD">
        <w:rPr>
          <w:rFonts w:hint="eastAsia"/>
          <w:color w:val="auto"/>
        </w:rPr>
        <w:tab/>
      </w:r>
      <w:r w:rsidRPr="00E30FDD">
        <w:rPr>
          <w:rFonts w:hint="eastAsia"/>
          <w:color w:val="auto"/>
        </w:rPr>
        <w:t>評価機関</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１</w:t>
      </w:r>
      <w:r w:rsidR="00806935" w:rsidRPr="00E30FDD">
        <w:rPr>
          <w:rFonts w:hint="eastAsia"/>
          <w:color w:val="auto"/>
        </w:rPr>
        <w:t xml:space="preserve">　</w:t>
      </w:r>
      <w:r w:rsidRPr="00E30FDD">
        <w:rPr>
          <w:rFonts w:hint="eastAsia"/>
          <w:color w:val="auto"/>
        </w:rPr>
        <w:t>外部評価は、県が外部評価を適切に実施する能力があると認めて選定した法人（以下「評価機関」という。）が行うものとする。</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２</w:t>
      </w:r>
      <w:r w:rsidR="00806935" w:rsidRPr="00E30FDD">
        <w:rPr>
          <w:rFonts w:hint="eastAsia"/>
          <w:color w:val="auto"/>
        </w:rPr>
        <w:t xml:space="preserve">　</w:t>
      </w:r>
      <w:r w:rsidRPr="00E30FDD">
        <w:rPr>
          <w:rFonts w:hint="eastAsia"/>
          <w:color w:val="auto"/>
        </w:rPr>
        <w:t>評価機関の具体的な要件及び選定手続き等については、別紙２の１のとおりとする。</w:t>
      </w:r>
    </w:p>
    <w:p w:rsidR="004D20FD" w:rsidRPr="00E30FDD" w:rsidRDefault="007B1CEE" w:rsidP="00806935">
      <w:pPr>
        <w:pStyle w:val="20"/>
        <w:ind w:leftChars="0" w:left="0" w:firstLineChars="0" w:firstLine="0"/>
        <w:rPr>
          <w:color w:val="auto"/>
        </w:rPr>
      </w:pPr>
      <w:r w:rsidRPr="00E30FDD">
        <w:rPr>
          <w:rFonts w:hint="eastAsia"/>
          <w:color w:val="auto"/>
        </w:rPr>
        <w:t>３</w:t>
      </w:r>
      <w:r w:rsidR="00806935" w:rsidRPr="00E30FDD">
        <w:rPr>
          <w:rFonts w:hint="eastAsia"/>
          <w:color w:val="auto"/>
        </w:rPr>
        <w:t xml:space="preserve">　</w:t>
      </w:r>
      <w:r w:rsidRPr="00E30FDD">
        <w:rPr>
          <w:rFonts w:hint="eastAsia"/>
          <w:color w:val="auto"/>
        </w:rPr>
        <w:t>評価調査員が受講する研修については、別紙２の２のとおりとする。</w:t>
      </w:r>
    </w:p>
    <w:p w:rsidR="000D634C" w:rsidRPr="00E30FDD" w:rsidRDefault="004D20FD" w:rsidP="00806935">
      <w:pPr>
        <w:pStyle w:val="20"/>
        <w:ind w:leftChars="0" w:left="220" w:hangingChars="100" w:hanging="220"/>
        <w:rPr>
          <w:rFonts w:hint="eastAsia"/>
          <w:color w:val="auto"/>
        </w:rPr>
      </w:pPr>
      <w:r w:rsidRPr="00E30FDD">
        <w:rPr>
          <w:rFonts w:hint="eastAsia"/>
          <w:color w:val="auto"/>
        </w:rPr>
        <w:lastRenderedPageBreak/>
        <w:t>４</w:t>
      </w:r>
      <w:r w:rsidR="00806935" w:rsidRPr="00E30FDD">
        <w:rPr>
          <w:rFonts w:hint="eastAsia"/>
          <w:color w:val="auto"/>
        </w:rPr>
        <w:t xml:space="preserve">　</w:t>
      </w:r>
      <w:r w:rsidRPr="00E30FDD">
        <w:rPr>
          <w:rFonts w:hint="eastAsia"/>
          <w:color w:val="auto"/>
        </w:rPr>
        <w:t>評価機関は、別紙３の１のひな形に基づき外部評価業務実施要領を定めるものとする。</w:t>
      </w:r>
    </w:p>
    <w:p w:rsidR="004D20FD" w:rsidRPr="00E30FDD" w:rsidRDefault="007B1CEE" w:rsidP="00806935">
      <w:pPr>
        <w:pStyle w:val="20"/>
        <w:ind w:leftChars="0" w:left="0" w:firstLineChars="0" w:firstLine="0"/>
        <w:rPr>
          <w:color w:val="auto"/>
        </w:rPr>
      </w:pPr>
      <w:r w:rsidRPr="00E30FDD">
        <w:rPr>
          <w:rFonts w:hint="eastAsia"/>
          <w:color w:val="auto"/>
        </w:rPr>
        <w:t>第６</w:t>
      </w:r>
      <w:r w:rsidR="000D634C" w:rsidRPr="00E30FDD">
        <w:rPr>
          <w:rFonts w:hint="eastAsia"/>
          <w:color w:val="auto"/>
        </w:rPr>
        <w:tab/>
      </w:r>
      <w:r w:rsidRPr="00E30FDD">
        <w:rPr>
          <w:rFonts w:hint="eastAsia"/>
          <w:color w:val="auto"/>
        </w:rPr>
        <w:t>外部評価の手続き</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（１）</w:t>
      </w:r>
      <w:r w:rsidR="00806935" w:rsidRPr="00E30FDD">
        <w:rPr>
          <w:rFonts w:hint="eastAsia"/>
          <w:color w:val="auto"/>
        </w:rPr>
        <w:t xml:space="preserve">　</w:t>
      </w:r>
      <w:r w:rsidRPr="00E30FDD">
        <w:rPr>
          <w:rFonts w:hint="eastAsia"/>
          <w:color w:val="auto"/>
        </w:rPr>
        <w:t>事業者が外部評価を受けようとするときは、県が選定した評価機関に申し込むものとする。</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（２）</w:t>
      </w:r>
      <w:r w:rsidR="00806935" w:rsidRPr="00E30FDD">
        <w:rPr>
          <w:rFonts w:hint="eastAsia"/>
          <w:color w:val="auto"/>
        </w:rPr>
        <w:t xml:space="preserve">　</w:t>
      </w:r>
      <w:r w:rsidRPr="00E30FDD">
        <w:rPr>
          <w:rFonts w:hint="eastAsia"/>
          <w:color w:val="auto"/>
        </w:rPr>
        <w:t>事業者は、評価機関に申し込んだ後、当該機関との間で業務委託契約（参考例：別紙３の２）を締結し、その契約に基づき当該機関に対して評価手数料を支払うものとする。</w:t>
      </w:r>
    </w:p>
    <w:p w:rsidR="000D634C" w:rsidRPr="00E30FDD" w:rsidRDefault="004D20FD" w:rsidP="00806935">
      <w:pPr>
        <w:pStyle w:val="20"/>
        <w:ind w:leftChars="0" w:left="220" w:hangingChars="100" w:hanging="220"/>
        <w:rPr>
          <w:rFonts w:hint="eastAsia"/>
          <w:color w:val="auto"/>
        </w:rPr>
      </w:pPr>
      <w:r w:rsidRPr="00E30FDD">
        <w:rPr>
          <w:rFonts w:hint="eastAsia"/>
          <w:color w:val="auto"/>
        </w:rPr>
        <w:t>（３）</w:t>
      </w:r>
      <w:r w:rsidR="00806935" w:rsidRPr="00E30FDD">
        <w:rPr>
          <w:rFonts w:hint="eastAsia"/>
          <w:color w:val="auto"/>
        </w:rPr>
        <w:t xml:space="preserve">　</w:t>
      </w:r>
      <w:r w:rsidRPr="00E30FDD">
        <w:rPr>
          <w:rFonts w:hint="eastAsia"/>
          <w:color w:val="auto"/>
        </w:rPr>
        <w:t>評価機関は、外部評価業務実施要領及び事業者と締結した評価業務委託契約に基づき外部評価を行うものとする。</w:t>
      </w:r>
    </w:p>
    <w:p w:rsidR="004D20FD" w:rsidRPr="00E30FDD" w:rsidRDefault="007B1CEE" w:rsidP="00806935">
      <w:pPr>
        <w:pStyle w:val="20"/>
        <w:ind w:leftChars="0" w:left="0" w:firstLineChars="0" w:firstLine="0"/>
        <w:rPr>
          <w:color w:val="auto"/>
        </w:rPr>
      </w:pPr>
      <w:r w:rsidRPr="00E30FDD">
        <w:rPr>
          <w:rFonts w:hint="eastAsia"/>
          <w:color w:val="auto"/>
        </w:rPr>
        <w:t>第７</w:t>
      </w:r>
      <w:r w:rsidR="000D634C" w:rsidRPr="00E30FDD">
        <w:rPr>
          <w:rFonts w:hint="eastAsia"/>
          <w:color w:val="auto"/>
        </w:rPr>
        <w:tab/>
      </w:r>
      <w:r w:rsidRPr="00E30FDD">
        <w:rPr>
          <w:rFonts w:hint="eastAsia"/>
          <w:color w:val="auto"/>
        </w:rPr>
        <w:t>外部評価の内容</w:t>
      </w:r>
    </w:p>
    <w:p w:rsidR="004D20FD" w:rsidRPr="00E30FDD" w:rsidRDefault="007B1CEE" w:rsidP="00806935">
      <w:pPr>
        <w:pStyle w:val="a6"/>
        <w:ind w:leftChars="100" w:left="220" w:firstLine="220"/>
        <w:rPr>
          <w:rFonts w:ascii="ＭＳ 明朝" w:cs="Times New Roman"/>
          <w:color w:val="auto"/>
        </w:rPr>
      </w:pPr>
      <w:r w:rsidRPr="00E30FDD">
        <w:rPr>
          <w:rFonts w:hint="eastAsia"/>
          <w:color w:val="auto"/>
        </w:rPr>
        <w:t>外部評価は、評価機関の委嘱する複数の評価調査員により実施された次に掲げる調査の結果を総合した上で、評価機関が評価結果を決定する。</w:t>
      </w:r>
    </w:p>
    <w:p w:rsidR="004D20FD" w:rsidRPr="00E30FDD" w:rsidRDefault="007B1CEE" w:rsidP="00806935">
      <w:pPr>
        <w:pStyle w:val="a3"/>
        <w:ind w:left="0" w:firstLineChars="0" w:firstLine="0"/>
        <w:rPr>
          <w:rFonts w:ascii="ＭＳ 明朝" w:cs="Times New Roman"/>
          <w:color w:val="auto"/>
        </w:rPr>
      </w:pPr>
      <w:r w:rsidRPr="00E30FDD">
        <w:rPr>
          <w:rFonts w:hint="eastAsia"/>
          <w:color w:val="auto"/>
        </w:rPr>
        <w:t>（１）書面調査</w:t>
      </w:r>
    </w:p>
    <w:p w:rsidR="004D20FD" w:rsidRPr="00E30FDD" w:rsidRDefault="007B1CEE" w:rsidP="00806935">
      <w:pPr>
        <w:pStyle w:val="a6"/>
        <w:ind w:firstLine="220"/>
        <w:rPr>
          <w:rFonts w:ascii="ＭＳ 明朝" w:cs="Times New Roman"/>
          <w:color w:val="auto"/>
        </w:rPr>
      </w:pPr>
      <w:r w:rsidRPr="00E30FDD">
        <w:rPr>
          <w:rFonts w:hint="eastAsia"/>
          <w:color w:val="auto"/>
        </w:rPr>
        <w:t>書面調査は、次に掲げる調査により行うものとする。</w:t>
      </w:r>
    </w:p>
    <w:p w:rsidR="004D20FD" w:rsidRPr="00E30FDD" w:rsidRDefault="007B1CEE" w:rsidP="00806935">
      <w:pPr>
        <w:pStyle w:val="20"/>
        <w:ind w:leftChars="0" w:left="0" w:firstLineChars="0" w:firstLine="0"/>
        <w:rPr>
          <w:rFonts w:ascii="ＭＳ 明朝" w:cs="Times New Roman"/>
          <w:color w:val="auto"/>
        </w:rPr>
      </w:pPr>
      <w:r w:rsidRPr="00E30FDD">
        <w:rPr>
          <w:rFonts w:hint="eastAsia"/>
          <w:color w:val="auto"/>
        </w:rPr>
        <w:t>①</w:t>
      </w:r>
      <w:r w:rsidR="00806935" w:rsidRPr="00E30FDD">
        <w:rPr>
          <w:rFonts w:hint="eastAsia"/>
          <w:color w:val="auto"/>
        </w:rPr>
        <w:t xml:space="preserve">　</w:t>
      </w:r>
      <w:r w:rsidRPr="00E30FDD">
        <w:rPr>
          <w:rFonts w:hint="eastAsia"/>
          <w:color w:val="auto"/>
        </w:rPr>
        <w:t>現況調査</w:t>
      </w:r>
    </w:p>
    <w:p w:rsidR="004D20FD" w:rsidRPr="00E30FDD" w:rsidRDefault="007B1CEE" w:rsidP="00806935">
      <w:pPr>
        <w:pStyle w:val="21"/>
        <w:ind w:leftChars="0" w:left="0" w:firstLineChars="200" w:firstLine="440"/>
        <w:rPr>
          <w:rFonts w:ascii="ＭＳ 明朝" w:cs="Times New Roman"/>
          <w:color w:val="auto"/>
        </w:rPr>
      </w:pPr>
      <w:r w:rsidRPr="00E30FDD">
        <w:rPr>
          <w:rFonts w:hint="eastAsia"/>
          <w:color w:val="auto"/>
        </w:rPr>
        <w:t>評価を受ける事業者から、次の文書の送付を受けることにより行う。</w:t>
      </w:r>
    </w:p>
    <w:p w:rsidR="004D20FD" w:rsidRPr="00E30FDD" w:rsidRDefault="007B1CEE" w:rsidP="00806935">
      <w:pPr>
        <w:pStyle w:val="30"/>
        <w:ind w:leftChars="0" w:left="0" w:firstLineChars="0" w:firstLine="0"/>
        <w:rPr>
          <w:rFonts w:ascii="ＭＳ 明朝" w:cs="Times New Roman"/>
          <w:color w:val="auto"/>
        </w:rPr>
      </w:pPr>
      <w:r w:rsidRPr="00E30FDD">
        <w:rPr>
          <w:rFonts w:hint="eastAsia"/>
          <w:color w:val="auto"/>
        </w:rPr>
        <w:t>イ　事業所の運営概要が分かる書類</w:t>
      </w:r>
    </w:p>
    <w:p w:rsidR="004D20FD" w:rsidRPr="00E30FDD" w:rsidRDefault="007B1CEE" w:rsidP="00806935">
      <w:pPr>
        <w:pStyle w:val="30"/>
        <w:ind w:leftChars="0" w:left="0" w:firstLineChars="0" w:firstLine="0"/>
        <w:rPr>
          <w:rFonts w:ascii="ＭＳ 明朝" w:cs="Times New Roman"/>
          <w:color w:val="auto"/>
        </w:rPr>
      </w:pPr>
      <w:r w:rsidRPr="00E30FDD">
        <w:rPr>
          <w:rFonts w:hint="eastAsia"/>
          <w:color w:val="auto"/>
        </w:rPr>
        <w:t>ロ　事業所のサービス提供概要が分かる書類</w:t>
      </w:r>
    </w:p>
    <w:p w:rsidR="004D20FD" w:rsidRPr="00E30FDD" w:rsidRDefault="007B1CEE" w:rsidP="00806935">
      <w:pPr>
        <w:pStyle w:val="20"/>
        <w:ind w:leftChars="0" w:left="0" w:firstLineChars="0" w:firstLine="0"/>
        <w:rPr>
          <w:rFonts w:ascii="ＭＳ 明朝" w:cs="Times New Roman"/>
          <w:color w:val="auto"/>
        </w:rPr>
      </w:pPr>
      <w:r w:rsidRPr="00E30FDD">
        <w:rPr>
          <w:rFonts w:hint="eastAsia"/>
          <w:color w:val="auto"/>
        </w:rPr>
        <w:t>②</w:t>
      </w:r>
      <w:r w:rsidR="00806935" w:rsidRPr="00E30FDD">
        <w:rPr>
          <w:rFonts w:hint="eastAsia"/>
          <w:color w:val="auto"/>
        </w:rPr>
        <w:t xml:space="preserve">　</w:t>
      </w:r>
      <w:r w:rsidRPr="00E30FDD">
        <w:rPr>
          <w:rFonts w:hint="eastAsia"/>
          <w:color w:val="auto"/>
        </w:rPr>
        <w:t>自己評価調査</w:t>
      </w:r>
    </w:p>
    <w:p w:rsidR="004D20FD" w:rsidRPr="00E30FDD" w:rsidRDefault="007B1CEE" w:rsidP="00806935">
      <w:pPr>
        <w:pStyle w:val="21"/>
        <w:ind w:leftChars="100" w:left="220" w:firstLine="220"/>
        <w:rPr>
          <w:rFonts w:ascii="ＭＳ 明朝" w:cs="Times New Roman"/>
          <w:color w:val="auto"/>
        </w:rPr>
      </w:pPr>
      <w:r w:rsidRPr="00E30FDD">
        <w:rPr>
          <w:rFonts w:hint="eastAsia"/>
          <w:color w:val="auto"/>
        </w:rPr>
        <w:t>評価を受ける事業者から、別紙４の「１　自己評価及び外部評価結果」（外部評価に係る記入欄を除く）について記した文書の送付を受けることにより行う。なお、複数のユニットを持つ認知症対応型共同生活介護事業所の場合には、自己評価に係る記入欄について各ユニットごとに作成したもの</w:t>
      </w:r>
    </w:p>
    <w:p w:rsidR="004D20FD" w:rsidRPr="00E30FDD" w:rsidRDefault="007B1CEE" w:rsidP="00806935">
      <w:pPr>
        <w:pStyle w:val="20"/>
        <w:ind w:leftChars="0" w:left="0" w:firstLineChars="0" w:firstLine="0"/>
        <w:rPr>
          <w:rFonts w:ascii="ＭＳ 明朝" w:cs="Times New Roman"/>
          <w:color w:val="auto"/>
        </w:rPr>
      </w:pPr>
      <w:r w:rsidRPr="00E30FDD">
        <w:rPr>
          <w:rFonts w:hint="eastAsia"/>
          <w:color w:val="auto"/>
        </w:rPr>
        <w:t>③</w:t>
      </w:r>
      <w:r w:rsidR="00806935" w:rsidRPr="00E30FDD">
        <w:rPr>
          <w:rFonts w:hint="eastAsia"/>
          <w:color w:val="auto"/>
        </w:rPr>
        <w:t xml:space="preserve">　</w:t>
      </w:r>
      <w:r w:rsidRPr="00E30FDD">
        <w:rPr>
          <w:rFonts w:hint="eastAsia"/>
          <w:color w:val="auto"/>
        </w:rPr>
        <w:t>利用者家族調査</w:t>
      </w:r>
    </w:p>
    <w:p w:rsidR="004D20FD" w:rsidRPr="00E30FDD" w:rsidRDefault="007B1CEE" w:rsidP="00806935">
      <w:pPr>
        <w:pStyle w:val="21"/>
        <w:ind w:leftChars="0" w:left="0" w:firstLine="220"/>
        <w:rPr>
          <w:rFonts w:ascii="ＭＳ 明朝" w:cs="Times New Roman"/>
          <w:color w:val="auto"/>
        </w:rPr>
      </w:pPr>
      <w:r w:rsidRPr="00E30FDD">
        <w:rPr>
          <w:rFonts w:hint="eastAsia"/>
          <w:color w:val="auto"/>
        </w:rPr>
        <w:t>評価機関は、原則として、すべての利用者の家族を対象として、県が別に定めるもの（様式</w:t>
      </w:r>
      <w:r w:rsidR="004538F2" w:rsidRPr="00E30FDD">
        <w:rPr>
          <w:rFonts w:hint="eastAsia"/>
          <w:color w:val="auto"/>
        </w:rPr>
        <w:t>１</w:t>
      </w:r>
      <w:r w:rsidRPr="00E30FDD">
        <w:rPr>
          <w:rFonts w:hint="eastAsia"/>
          <w:color w:val="auto"/>
        </w:rPr>
        <w:t>）によるアンケート調査を行う。</w:t>
      </w:r>
    </w:p>
    <w:p w:rsidR="004D20FD" w:rsidRPr="00E30FDD" w:rsidRDefault="007B1CEE" w:rsidP="00806935">
      <w:pPr>
        <w:pStyle w:val="20"/>
        <w:ind w:leftChars="0" w:left="0" w:firstLineChars="0" w:firstLine="0"/>
        <w:rPr>
          <w:rFonts w:ascii="ＭＳ 明朝" w:cs="Times New Roman"/>
          <w:color w:val="auto"/>
        </w:rPr>
      </w:pPr>
      <w:r w:rsidRPr="00E30FDD">
        <w:rPr>
          <w:rFonts w:hint="eastAsia"/>
          <w:color w:val="auto"/>
        </w:rPr>
        <w:t>④</w:t>
      </w:r>
      <w:r w:rsidR="00806935" w:rsidRPr="00E30FDD">
        <w:rPr>
          <w:rFonts w:hint="eastAsia"/>
          <w:color w:val="auto"/>
        </w:rPr>
        <w:t xml:space="preserve">　</w:t>
      </w:r>
      <w:r w:rsidRPr="00E30FDD">
        <w:rPr>
          <w:rFonts w:hint="eastAsia"/>
          <w:color w:val="auto"/>
        </w:rPr>
        <w:t>その他必要と認める書類</w:t>
      </w:r>
    </w:p>
    <w:p w:rsidR="004D20FD" w:rsidRPr="00E30FDD" w:rsidRDefault="007B1CEE" w:rsidP="00806935">
      <w:pPr>
        <w:pStyle w:val="a3"/>
        <w:ind w:left="0" w:firstLineChars="0" w:firstLine="0"/>
        <w:rPr>
          <w:rFonts w:ascii="ＭＳ 明朝" w:cs="Times New Roman"/>
          <w:color w:val="auto"/>
        </w:rPr>
      </w:pPr>
      <w:r w:rsidRPr="00E30FDD">
        <w:rPr>
          <w:rFonts w:hint="eastAsia"/>
          <w:color w:val="auto"/>
        </w:rPr>
        <w:t>（２）訪問調査</w:t>
      </w:r>
    </w:p>
    <w:p w:rsidR="004D20FD" w:rsidRPr="00E30FDD" w:rsidRDefault="007B1CEE" w:rsidP="00806935">
      <w:pPr>
        <w:pStyle w:val="a6"/>
        <w:ind w:firstLine="220"/>
        <w:rPr>
          <w:rFonts w:ascii="ＭＳ 明朝" w:cs="Times New Roman"/>
          <w:color w:val="auto"/>
        </w:rPr>
      </w:pPr>
      <w:r w:rsidRPr="00E30FDD">
        <w:rPr>
          <w:rFonts w:hint="eastAsia"/>
          <w:color w:val="auto"/>
        </w:rPr>
        <w:t>訪問調査は、次により行うものとする。</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①</w:t>
      </w:r>
      <w:r w:rsidR="00806935" w:rsidRPr="00E30FDD">
        <w:rPr>
          <w:rFonts w:hint="eastAsia"/>
          <w:color w:val="auto"/>
        </w:rPr>
        <w:t xml:space="preserve">　</w:t>
      </w:r>
      <w:r w:rsidRPr="00E30FDD">
        <w:rPr>
          <w:rFonts w:hint="eastAsia"/>
          <w:color w:val="auto"/>
        </w:rPr>
        <w:t>訪問調査は、書面調査を実施した後に、評価調査員が事業所を訪問し、県が別に定める外部評価項目（別紙１）についての調査を行うことにより実施する。</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②</w:t>
      </w:r>
      <w:r w:rsidR="00806935" w:rsidRPr="00E30FDD">
        <w:rPr>
          <w:rFonts w:hint="eastAsia"/>
          <w:color w:val="auto"/>
        </w:rPr>
        <w:t xml:space="preserve">　</w:t>
      </w:r>
      <w:r w:rsidRPr="00E30FDD">
        <w:rPr>
          <w:rFonts w:hint="eastAsia"/>
          <w:color w:val="auto"/>
        </w:rPr>
        <w:t>訪問調査の実施は原則として１日間とし、当該事業所の運営状況の概要等について評価調査員全員が管理者等から説明を受けた後、現状の確認及び所定の評価項目に関する状況の調査を行う。</w:t>
      </w:r>
    </w:p>
    <w:p w:rsidR="004D20FD" w:rsidRPr="00E30FDD" w:rsidRDefault="007B1CEE" w:rsidP="00806935">
      <w:pPr>
        <w:pStyle w:val="20"/>
        <w:ind w:leftChars="0" w:left="0" w:firstLineChars="0" w:firstLine="0"/>
        <w:rPr>
          <w:rFonts w:ascii="ＭＳ 明朝" w:cs="Times New Roman"/>
          <w:color w:val="auto"/>
        </w:rPr>
      </w:pPr>
      <w:r w:rsidRPr="00E30FDD">
        <w:rPr>
          <w:rFonts w:hint="eastAsia"/>
          <w:color w:val="auto"/>
        </w:rPr>
        <w:t>③</w:t>
      </w:r>
      <w:r w:rsidR="00806935" w:rsidRPr="00E30FDD">
        <w:rPr>
          <w:rFonts w:hint="eastAsia"/>
          <w:color w:val="auto"/>
        </w:rPr>
        <w:t xml:space="preserve">　</w:t>
      </w:r>
      <w:r w:rsidRPr="00E30FDD">
        <w:rPr>
          <w:rFonts w:hint="eastAsia"/>
          <w:color w:val="auto"/>
        </w:rPr>
        <w:t>所定の調査作業を終了した後、管理者等を交えて全体的な総括と確認を行う。</w:t>
      </w:r>
    </w:p>
    <w:p w:rsidR="004D20FD" w:rsidRPr="00E30FDD" w:rsidRDefault="007B1CEE" w:rsidP="00806935">
      <w:pPr>
        <w:spacing w:line="348" w:lineRule="exact"/>
        <w:rPr>
          <w:rFonts w:ascii="ＭＳ 明朝" w:cs="Times New Roman"/>
          <w:color w:val="auto"/>
        </w:rPr>
      </w:pPr>
      <w:r w:rsidRPr="00E30FDD">
        <w:rPr>
          <w:rFonts w:cs="Times New Roman"/>
          <w:color w:val="auto"/>
        </w:rPr>
        <w:lastRenderedPageBreak/>
        <w:t xml:space="preserve"> </w:t>
      </w:r>
      <w:r w:rsidRPr="00E30FDD">
        <w:rPr>
          <w:rFonts w:hint="eastAsia"/>
          <w:color w:val="auto"/>
        </w:rPr>
        <w:t>第８</w:t>
      </w:r>
      <w:r w:rsidR="000D634C" w:rsidRPr="00E30FDD">
        <w:rPr>
          <w:rFonts w:hint="eastAsia"/>
          <w:color w:val="auto"/>
        </w:rPr>
        <w:tab/>
      </w:r>
      <w:r w:rsidRPr="00E30FDD">
        <w:rPr>
          <w:rFonts w:hint="eastAsia"/>
          <w:color w:val="auto"/>
        </w:rPr>
        <w:t>評価結果の決定等</w:t>
      </w:r>
    </w:p>
    <w:p w:rsidR="004D20FD" w:rsidRPr="00E30FDD" w:rsidRDefault="007B1CEE" w:rsidP="00806935">
      <w:pPr>
        <w:pStyle w:val="a6"/>
        <w:ind w:firstLineChars="200" w:firstLine="440"/>
        <w:rPr>
          <w:rFonts w:ascii="ＭＳ 明朝" w:cs="Times New Roman"/>
          <w:color w:val="auto"/>
        </w:rPr>
      </w:pPr>
      <w:r w:rsidRPr="00E30FDD">
        <w:rPr>
          <w:rFonts w:hint="eastAsia"/>
          <w:color w:val="auto"/>
        </w:rPr>
        <w:t>評価結果の決定等は、次により行うものとする。</w:t>
      </w:r>
    </w:p>
    <w:p w:rsidR="004D20FD" w:rsidRPr="00E30FDD" w:rsidRDefault="007B1CEE" w:rsidP="00806935">
      <w:pPr>
        <w:pStyle w:val="a3"/>
        <w:ind w:left="220" w:hangingChars="100" w:hanging="220"/>
        <w:rPr>
          <w:rFonts w:ascii="ＭＳ 明朝" w:cs="Times New Roman"/>
          <w:color w:val="auto"/>
        </w:rPr>
      </w:pPr>
      <w:r w:rsidRPr="00E30FDD">
        <w:rPr>
          <w:rFonts w:hint="eastAsia"/>
          <w:color w:val="auto"/>
        </w:rPr>
        <w:t>（１）</w:t>
      </w:r>
      <w:r w:rsidR="00806935" w:rsidRPr="00E30FDD">
        <w:rPr>
          <w:rFonts w:hint="eastAsia"/>
          <w:color w:val="auto"/>
        </w:rPr>
        <w:t xml:space="preserve">　</w:t>
      </w:r>
      <w:r w:rsidRPr="00E30FDD">
        <w:rPr>
          <w:rFonts w:hint="eastAsia"/>
          <w:color w:val="auto"/>
        </w:rPr>
        <w:t>評価を行った評価調査員は、書面調査及び訪問調査の結果を総合的に判断し、訪問調査を行った評価調査員全員の合意により別紙４の「１　自己評価及び外部評価結果」を作成するものとする。</w:t>
      </w:r>
    </w:p>
    <w:p w:rsidR="004D20FD" w:rsidRPr="00E30FDD" w:rsidRDefault="007B1CEE" w:rsidP="00806935">
      <w:pPr>
        <w:pStyle w:val="a3"/>
        <w:ind w:left="0" w:firstLineChars="0" w:firstLine="0"/>
        <w:rPr>
          <w:rFonts w:ascii="ＭＳ 明朝" w:cs="Times New Roman"/>
          <w:color w:val="auto"/>
        </w:rPr>
      </w:pPr>
      <w:r w:rsidRPr="00E30FDD">
        <w:rPr>
          <w:rFonts w:hint="eastAsia"/>
          <w:color w:val="auto"/>
        </w:rPr>
        <w:t>（２）</w:t>
      </w:r>
      <w:r w:rsidR="00806935" w:rsidRPr="00E30FDD">
        <w:rPr>
          <w:rFonts w:hint="eastAsia"/>
          <w:color w:val="auto"/>
        </w:rPr>
        <w:t xml:space="preserve">　</w:t>
      </w:r>
      <w:r w:rsidRPr="00E30FDD">
        <w:rPr>
          <w:rFonts w:hint="eastAsia"/>
          <w:color w:val="auto"/>
        </w:rPr>
        <w:t>評価機関は（１）の評価結果をふまえて当機関としての評価結果を決定する。</w:t>
      </w:r>
    </w:p>
    <w:p w:rsidR="000D634C" w:rsidRPr="00E30FDD" w:rsidRDefault="004D20FD" w:rsidP="00806935">
      <w:pPr>
        <w:pStyle w:val="a3"/>
        <w:ind w:left="220" w:hangingChars="100" w:hanging="220"/>
        <w:rPr>
          <w:rFonts w:hint="eastAsia"/>
          <w:color w:val="auto"/>
        </w:rPr>
      </w:pPr>
      <w:r w:rsidRPr="00E30FDD">
        <w:rPr>
          <w:rFonts w:hint="eastAsia"/>
          <w:color w:val="auto"/>
        </w:rPr>
        <w:t>（３）</w:t>
      </w:r>
      <w:r w:rsidR="00806935" w:rsidRPr="00E30FDD">
        <w:rPr>
          <w:rFonts w:hint="eastAsia"/>
          <w:color w:val="auto"/>
        </w:rPr>
        <w:t xml:space="preserve">　</w:t>
      </w:r>
      <w:r w:rsidRPr="00E30FDD">
        <w:rPr>
          <w:rFonts w:hint="eastAsia"/>
          <w:color w:val="auto"/>
        </w:rPr>
        <w:t>評価機関は、当機関としての評価結果を決定したときは、</w:t>
      </w:r>
      <w:r w:rsidR="00A67B76" w:rsidRPr="00E30FDD">
        <w:rPr>
          <w:rFonts w:hint="eastAsia"/>
          <w:color w:val="auto"/>
        </w:rPr>
        <w:t>（２）の</w:t>
      </w:r>
      <w:r w:rsidRPr="00E30FDD">
        <w:rPr>
          <w:rFonts w:hint="eastAsia"/>
          <w:color w:val="auto"/>
        </w:rPr>
        <w:t>評価結果を事業者に通知するものとする。</w:t>
      </w:r>
    </w:p>
    <w:p w:rsidR="004D20FD" w:rsidRPr="00E30FDD" w:rsidRDefault="007B1CEE" w:rsidP="00806935">
      <w:pPr>
        <w:pStyle w:val="a3"/>
        <w:ind w:left="0" w:firstLineChars="0" w:firstLine="0"/>
        <w:rPr>
          <w:rFonts w:ascii="ＭＳ 明朝" w:cs="Times New Roman"/>
          <w:color w:val="auto"/>
        </w:rPr>
      </w:pPr>
      <w:r w:rsidRPr="00E30FDD">
        <w:rPr>
          <w:rFonts w:hint="eastAsia"/>
          <w:color w:val="auto"/>
        </w:rPr>
        <w:t>第９</w:t>
      </w:r>
      <w:r w:rsidR="000D634C" w:rsidRPr="00E30FDD">
        <w:rPr>
          <w:rFonts w:hint="eastAsia"/>
          <w:color w:val="auto"/>
        </w:rPr>
        <w:tab/>
      </w:r>
      <w:r w:rsidRPr="00E30FDD">
        <w:rPr>
          <w:rFonts w:hint="eastAsia"/>
          <w:color w:val="auto"/>
        </w:rPr>
        <w:t>評価結果の公表</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１</w:t>
      </w:r>
      <w:r w:rsidR="00806935" w:rsidRPr="00E30FDD">
        <w:rPr>
          <w:rFonts w:hint="eastAsia"/>
          <w:color w:val="auto"/>
        </w:rPr>
        <w:t xml:space="preserve">　</w:t>
      </w:r>
      <w:r w:rsidRPr="00E30FDD">
        <w:rPr>
          <w:rFonts w:hint="eastAsia"/>
          <w:color w:val="auto"/>
        </w:rPr>
        <w:t>評価機関は、当該サービスの利用を希望する者による事業所の選択に資するために、独立行政法人福祉医療機構が運営する「福祉保健医療情報ネットワークシステム（ＷＡＭＮＥＴ）」を利用して、別紙４の「１　自己評価及び外部評価の結果」及び「２　目標達成計画」（以下「評価結果等」という。）を公開するものとする。</w:t>
      </w:r>
    </w:p>
    <w:p w:rsidR="004D20FD" w:rsidRPr="00E30FDD" w:rsidRDefault="007B1CEE" w:rsidP="00806935">
      <w:pPr>
        <w:pStyle w:val="20"/>
        <w:ind w:leftChars="0" w:left="0" w:firstLineChars="0" w:firstLine="0"/>
        <w:rPr>
          <w:rFonts w:ascii="ＭＳ 明朝" w:cs="Times New Roman"/>
          <w:color w:val="auto"/>
        </w:rPr>
      </w:pPr>
      <w:r w:rsidRPr="00E30FDD">
        <w:rPr>
          <w:rFonts w:hint="eastAsia"/>
          <w:color w:val="auto"/>
        </w:rPr>
        <w:t>２</w:t>
      </w:r>
      <w:r w:rsidR="00806935" w:rsidRPr="00E30FDD">
        <w:rPr>
          <w:rFonts w:hint="eastAsia"/>
          <w:color w:val="auto"/>
        </w:rPr>
        <w:t xml:space="preserve">　</w:t>
      </w:r>
      <w:r w:rsidRPr="00E30FDD">
        <w:rPr>
          <w:rFonts w:hint="eastAsia"/>
          <w:color w:val="auto"/>
        </w:rPr>
        <w:t>事業者は、評価結果等を次の方法で公表するものとする。</w:t>
      </w:r>
    </w:p>
    <w:p w:rsidR="004D20FD" w:rsidRPr="00E30FDD" w:rsidRDefault="007B1CEE" w:rsidP="00806935">
      <w:pPr>
        <w:pStyle w:val="30"/>
        <w:ind w:leftChars="0" w:left="220" w:hangingChars="100" w:hanging="220"/>
        <w:rPr>
          <w:rFonts w:ascii="ＭＳ 明朝" w:cs="Times New Roman"/>
          <w:color w:val="auto"/>
        </w:rPr>
      </w:pPr>
      <w:r w:rsidRPr="00E30FDD">
        <w:rPr>
          <w:rFonts w:hint="eastAsia"/>
          <w:color w:val="auto"/>
        </w:rPr>
        <w:t>（１）</w:t>
      </w:r>
      <w:r w:rsidR="00806935" w:rsidRPr="00E30FDD">
        <w:rPr>
          <w:rFonts w:hint="eastAsia"/>
          <w:color w:val="auto"/>
        </w:rPr>
        <w:t xml:space="preserve">　</w:t>
      </w:r>
      <w:r w:rsidRPr="00E30FDD">
        <w:rPr>
          <w:rFonts w:hint="eastAsia"/>
          <w:color w:val="auto"/>
        </w:rPr>
        <w:t>利用申込者又はその家族に対する説明の際に交付する重要事項を記した文書に添付の上、説明するものとする。</w:t>
      </w:r>
    </w:p>
    <w:p w:rsidR="004D20FD" w:rsidRPr="00E30FDD" w:rsidRDefault="007B1CEE" w:rsidP="00806935">
      <w:pPr>
        <w:pStyle w:val="30"/>
        <w:ind w:leftChars="0" w:left="220" w:hangingChars="100" w:hanging="220"/>
        <w:rPr>
          <w:rFonts w:ascii="ＭＳ 明朝" w:cs="Times New Roman"/>
          <w:color w:val="auto"/>
        </w:rPr>
      </w:pPr>
      <w:r w:rsidRPr="00E30FDD">
        <w:rPr>
          <w:rFonts w:hint="eastAsia"/>
          <w:color w:val="auto"/>
        </w:rPr>
        <w:t>（２）</w:t>
      </w:r>
      <w:r w:rsidR="00806935" w:rsidRPr="00E30FDD">
        <w:rPr>
          <w:rFonts w:hint="eastAsia"/>
          <w:color w:val="auto"/>
        </w:rPr>
        <w:t xml:space="preserve">　</w:t>
      </w:r>
      <w:r w:rsidRPr="00E30FDD">
        <w:rPr>
          <w:rFonts w:hint="eastAsia"/>
          <w:color w:val="auto"/>
        </w:rPr>
        <w:t>事業所の見やすい場所への掲示や自ら設置するホームページ上に掲示するなどの方法により広く開示すること。</w:t>
      </w:r>
    </w:p>
    <w:p w:rsidR="004D20FD" w:rsidRPr="00E30FDD" w:rsidRDefault="007B1CEE" w:rsidP="00806935">
      <w:pPr>
        <w:pStyle w:val="30"/>
        <w:ind w:leftChars="0" w:left="0" w:firstLineChars="0" w:firstLine="0"/>
        <w:rPr>
          <w:rFonts w:cs="Times New Roman"/>
          <w:color w:val="auto"/>
        </w:rPr>
      </w:pPr>
      <w:r w:rsidRPr="00E30FDD">
        <w:rPr>
          <w:rFonts w:hint="eastAsia"/>
          <w:color w:val="auto"/>
        </w:rPr>
        <w:t>（３）</w:t>
      </w:r>
      <w:r w:rsidR="00806935" w:rsidRPr="00E30FDD">
        <w:rPr>
          <w:rFonts w:hint="eastAsia"/>
          <w:color w:val="auto"/>
        </w:rPr>
        <w:t xml:space="preserve">　</w:t>
      </w:r>
      <w:r w:rsidRPr="00E30FDD">
        <w:rPr>
          <w:rFonts w:hint="eastAsia"/>
          <w:color w:val="auto"/>
        </w:rPr>
        <w:t>利用者及び利用者の家族へ手交もしくは送付等により提供を行うこと。</w:t>
      </w:r>
    </w:p>
    <w:p w:rsidR="004D20FD" w:rsidRPr="00E30FDD" w:rsidRDefault="007B1CEE" w:rsidP="00806935">
      <w:pPr>
        <w:pStyle w:val="30"/>
        <w:ind w:leftChars="0" w:left="0" w:firstLineChars="0" w:firstLine="0"/>
        <w:rPr>
          <w:rFonts w:ascii="ＭＳ 明朝" w:cs="Times New Roman"/>
          <w:color w:val="auto"/>
        </w:rPr>
      </w:pPr>
      <w:r w:rsidRPr="00E30FDD">
        <w:rPr>
          <w:rFonts w:hint="eastAsia"/>
          <w:color w:val="auto"/>
        </w:rPr>
        <w:t>（４）</w:t>
      </w:r>
      <w:r w:rsidR="00806935" w:rsidRPr="00E30FDD">
        <w:rPr>
          <w:rFonts w:hint="eastAsia"/>
          <w:color w:val="auto"/>
        </w:rPr>
        <w:t xml:space="preserve">　</w:t>
      </w:r>
      <w:r w:rsidRPr="00E30FDD">
        <w:rPr>
          <w:rFonts w:hint="eastAsia"/>
          <w:color w:val="auto"/>
        </w:rPr>
        <w:t>指定を受けた市町村に対し、評価結果等を提出すること。</w:t>
      </w:r>
    </w:p>
    <w:p w:rsidR="004D20FD" w:rsidRPr="00E30FDD" w:rsidRDefault="007B1CEE" w:rsidP="00806935">
      <w:pPr>
        <w:pStyle w:val="21"/>
        <w:ind w:leftChars="100" w:left="220" w:firstLineChars="0" w:firstLine="0"/>
        <w:rPr>
          <w:rFonts w:ascii="ＭＳ 明朝" w:cs="Times New Roman"/>
          <w:color w:val="auto"/>
        </w:rPr>
      </w:pPr>
      <w:r w:rsidRPr="00E30FDD">
        <w:rPr>
          <w:rFonts w:hint="eastAsia"/>
          <w:color w:val="auto"/>
        </w:rPr>
        <w:t>この場合の市町村とは、事業所が所在する市町村に限らず、平成１８年４月１日以降、指定を受けた他の市町村に対しても同様の取扱いとする。</w:t>
      </w:r>
    </w:p>
    <w:p w:rsidR="004D20FD" w:rsidRPr="00E30FDD" w:rsidRDefault="007B1CEE" w:rsidP="00806935">
      <w:pPr>
        <w:pStyle w:val="30"/>
        <w:ind w:leftChars="0" w:left="220" w:hangingChars="100" w:hanging="220"/>
        <w:rPr>
          <w:rFonts w:ascii="ＭＳ 明朝" w:cs="Times New Roman"/>
          <w:color w:val="auto"/>
        </w:rPr>
      </w:pPr>
      <w:r w:rsidRPr="00E30FDD">
        <w:rPr>
          <w:rFonts w:hint="eastAsia"/>
          <w:color w:val="auto"/>
        </w:rPr>
        <w:t>（５）</w:t>
      </w:r>
      <w:r w:rsidR="00806935" w:rsidRPr="00E30FDD">
        <w:rPr>
          <w:rFonts w:hint="eastAsia"/>
          <w:color w:val="auto"/>
        </w:rPr>
        <w:t xml:space="preserve">　</w:t>
      </w:r>
      <w:r w:rsidRPr="00E30FDD">
        <w:rPr>
          <w:rFonts w:hint="eastAsia"/>
          <w:color w:val="auto"/>
        </w:rPr>
        <w:t>評価結果等については、自ら設置する運営推進会議において説明すること。また併せて別紙４の「３　サービス評価の実施と活用状況」について作成し、説明すること。</w:t>
      </w:r>
      <w:r w:rsidRPr="00E30FDD">
        <w:rPr>
          <w:rFonts w:ascii="ＭＳ 明朝" w:cs="Times New Roman" w:hint="eastAsia"/>
          <w:color w:val="auto"/>
        </w:rPr>
        <w:t xml:space="preserve">　　　</w:t>
      </w:r>
    </w:p>
    <w:p w:rsidR="004D20FD" w:rsidRPr="00E30FDD" w:rsidRDefault="007B1CEE" w:rsidP="00806935">
      <w:pPr>
        <w:pStyle w:val="20"/>
        <w:ind w:leftChars="0" w:left="220" w:hangingChars="100" w:hanging="220"/>
        <w:rPr>
          <w:color w:val="auto"/>
        </w:rPr>
      </w:pPr>
      <w:r w:rsidRPr="00E30FDD">
        <w:rPr>
          <w:rFonts w:hint="eastAsia"/>
          <w:color w:val="auto"/>
        </w:rPr>
        <w:t>３</w:t>
      </w:r>
      <w:r w:rsidR="00806935" w:rsidRPr="00E30FDD">
        <w:rPr>
          <w:rFonts w:hint="eastAsia"/>
          <w:color w:val="auto"/>
        </w:rPr>
        <w:t xml:space="preserve">　</w:t>
      </w:r>
      <w:r w:rsidRPr="00E30FDD">
        <w:rPr>
          <w:rFonts w:hint="eastAsia"/>
          <w:color w:val="auto"/>
        </w:rPr>
        <w:t>事業所が所在する市町村は、当該サービスの利用を希望する者による事業所の選択に資するために、事業所から提出された評価結果等を管内に設置する地域包括支援センターに提供するとともに、市町村の窓口及び地域包括支援センターの窓口の利用しやすい場所に掲示等を行うものとする。</w:t>
      </w:r>
    </w:p>
    <w:p w:rsidR="004D20FD" w:rsidRPr="00E30FDD" w:rsidRDefault="007B1CEE" w:rsidP="00806935">
      <w:pPr>
        <w:pStyle w:val="a4"/>
        <w:rPr>
          <w:rFonts w:ascii="ＭＳ 明朝" w:cs="Times New Roman"/>
          <w:color w:val="auto"/>
        </w:rPr>
      </w:pPr>
      <w:r w:rsidRPr="00E30FDD">
        <w:rPr>
          <w:rFonts w:hint="eastAsia"/>
          <w:color w:val="auto"/>
        </w:rPr>
        <w:t>第</w:t>
      </w:r>
      <w:r w:rsidR="00806935" w:rsidRPr="00E30FDD">
        <w:rPr>
          <w:rFonts w:hint="eastAsia"/>
          <w:color w:val="auto"/>
        </w:rPr>
        <w:t>１０</w:t>
      </w:r>
      <w:r w:rsidRPr="00E30FDD">
        <w:rPr>
          <w:rFonts w:hint="eastAsia"/>
          <w:color w:val="auto"/>
        </w:rPr>
        <w:t xml:space="preserve">　書類の保存期間</w:t>
      </w:r>
    </w:p>
    <w:p w:rsidR="004D20FD" w:rsidRPr="00E30FDD" w:rsidRDefault="007B1CEE" w:rsidP="00806935">
      <w:pPr>
        <w:pStyle w:val="a6"/>
        <w:ind w:leftChars="100" w:left="220" w:firstLine="220"/>
        <w:rPr>
          <w:rFonts w:hint="eastAsia"/>
          <w:color w:val="auto"/>
        </w:rPr>
      </w:pPr>
      <w:r w:rsidRPr="00E30FDD">
        <w:rPr>
          <w:rFonts w:hint="eastAsia"/>
          <w:color w:val="auto"/>
        </w:rPr>
        <w:t>事業者は、評価機関から評価結果の通知を受けた日から２年間評価結果を保存するものとする。</w:t>
      </w:r>
    </w:p>
    <w:p w:rsidR="00A63C8B" w:rsidRPr="00E30FDD" w:rsidRDefault="00A63C8B" w:rsidP="00806935">
      <w:pPr>
        <w:pStyle w:val="a6"/>
        <w:ind w:leftChars="100" w:left="220" w:firstLine="220"/>
        <w:rPr>
          <w:rFonts w:ascii="ＭＳ 明朝" w:cs="Times New Roman"/>
          <w:color w:val="auto"/>
        </w:rPr>
      </w:pPr>
    </w:p>
    <w:p w:rsidR="004D20FD" w:rsidRPr="00E30FDD" w:rsidRDefault="007B1CEE" w:rsidP="00806935">
      <w:pPr>
        <w:pStyle w:val="a4"/>
        <w:rPr>
          <w:rFonts w:ascii="ＭＳ 明朝" w:cs="Times New Roman"/>
          <w:color w:val="auto"/>
        </w:rPr>
      </w:pPr>
      <w:r w:rsidRPr="00E30FDD">
        <w:rPr>
          <w:rFonts w:hint="eastAsia"/>
          <w:color w:val="auto"/>
        </w:rPr>
        <w:t>第</w:t>
      </w:r>
      <w:r w:rsidR="00806935" w:rsidRPr="00E30FDD">
        <w:rPr>
          <w:rFonts w:cs="Times New Roman" w:hint="eastAsia"/>
          <w:color w:val="auto"/>
        </w:rPr>
        <w:t>１１</w:t>
      </w:r>
      <w:r w:rsidRPr="00E30FDD">
        <w:rPr>
          <w:rFonts w:hint="eastAsia"/>
          <w:color w:val="auto"/>
        </w:rPr>
        <w:t xml:space="preserve">　守秘義務等</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t>１</w:t>
      </w:r>
      <w:r w:rsidR="00806935" w:rsidRPr="00E30FDD">
        <w:rPr>
          <w:rFonts w:hint="eastAsia"/>
          <w:color w:val="auto"/>
        </w:rPr>
        <w:t xml:space="preserve">　</w:t>
      </w:r>
      <w:r w:rsidRPr="00E30FDD">
        <w:rPr>
          <w:rFonts w:hint="eastAsia"/>
          <w:color w:val="auto"/>
        </w:rPr>
        <w:t>評価機関は、外部評価の際に知り得た利用者又はその家族の秘密を他に漏らしてはならない。また、その旨を評価調査員に義務付けるものとする。</w:t>
      </w:r>
    </w:p>
    <w:p w:rsidR="004D20FD" w:rsidRPr="00E30FDD" w:rsidRDefault="007B1CEE" w:rsidP="00806935">
      <w:pPr>
        <w:pStyle w:val="20"/>
        <w:ind w:leftChars="0" w:left="220" w:hangingChars="100" w:hanging="220"/>
        <w:rPr>
          <w:rFonts w:ascii="ＭＳ 明朝" w:cs="Times New Roman"/>
          <w:color w:val="auto"/>
        </w:rPr>
      </w:pPr>
      <w:r w:rsidRPr="00E30FDD">
        <w:rPr>
          <w:rFonts w:hint="eastAsia"/>
          <w:color w:val="auto"/>
        </w:rPr>
        <w:lastRenderedPageBreak/>
        <w:t>２</w:t>
      </w:r>
      <w:r w:rsidR="00806935" w:rsidRPr="00E30FDD">
        <w:rPr>
          <w:rFonts w:hint="eastAsia"/>
          <w:color w:val="auto"/>
        </w:rPr>
        <w:t xml:space="preserve">　</w:t>
      </w:r>
      <w:r w:rsidRPr="00E30FDD">
        <w:rPr>
          <w:rFonts w:hint="eastAsia"/>
          <w:color w:val="auto"/>
        </w:rPr>
        <w:t>１の規定にかかわらず、訪問調査等において、緊急を要する事項（明らかな指定基準違反により、入居者に対するサービスの質が著しく低下している場合等）があった場合には、評価調査員は、評価機関を通じて市町村及び県の担当部局に通報するなど、適切な対応を行うものとする。</w:t>
      </w:r>
    </w:p>
    <w:p w:rsidR="004D20FD" w:rsidRPr="00E30FDD" w:rsidRDefault="007B1CEE" w:rsidP="00806935">
      <w:pPr>
        <w:spacing w:line="348" w:lineRule="exact"/>
        <w:rPr>
          <w:rFonts w:ascii="ＭＳ 明朝" w:cs="Times New Roman"/>
          <w:color w:val="auto"/>
        </w:rPr>
      </w:pPr>
      <w:r w:rsidRPr="00E30FDD">
        <w:rPr>
          <w:rFonts w:cs="Times New Roman"/>
          <w:color w:val="auto"/>
        </w:rPr>
        <w:t xml:space="preserve"> </w:t>
      </w:r>
    </w:p>
    <w:p w:rsidR="000D634C" w:rsidRPr="00E30FDD" w:rsidRDefault="004D20FD" w:rsidP="00806935">
      <w:pPr>
        <w:pStyle w:val="a4"/>
        <w:rPr>
          <w:rFonts w:hint="eastAsia"/>
          <w:color w:val="auto"/>
        </w:rPr>
      </w:pPr>
      <w:r w:rsidRPr="00E30FDD">
        <w:rPr>
          <w:rFonts w:hint="eastAsia"/>
          <w:color w:val="auto"/>
        </w:rPr>
        <w:t>附則</w:t>
      </w:r>
    </w:p>
    <w:p w:rsidR="000D634C" w:rsidRPr="00FA7E0E" w:rsidRDefault="004D20FD" w:rsidP="00806935">
      <w:pPr>
        <w:pStyle w:val="a4"/>
        <w:rPr>
          <w:rFonts w:hint="eastAsia"/>
          <w:color w:val="auto"/>
        </w:rPr>
      </w:pPr>
      <w:r w:rsidRPr="00FA7E0E">
        <w:rPr>
          <w:rFonts w:hint="eastAsia"/>
          <w:color w:val="auto"/>
        </w:rPr>
        <w:t>（施行期日）</w:t>
      </w:r>
    </w:p>
    <w:p w:rsidR="004D20FD" w:rsidRPr="00FA7E0E" w:rsidRDefault="007B1CEE" w:rsidP="00806935">
      <w:pPr>
        <w:pStyle w:val="a4"/>
        <w:rPr>
          <w:rFonts w:ascii="ＭＳ 明朝" w:cs="Times New Roman"/>
          <w:color w:val="auto"/>
        </w:rPr>
      </w:pPr>
      <w:r w:rsidRPr="00FA7E0E">
        <w:rPr>
          <w:rFonts w:hint="eastAsia"/>
          <w:color w:val="auto"/>
        </w:rPr>
        <w:t>１</w:t>
      </w:r>
      <w:r w:rsidR="000D634C" w:rsidRPr="00FA7E0E">
        <w:rPr>
          <w:rFonts w:hint="eastAsia"/>
          <w:color w:val="auto"/>
        </w:rPr>
        <w:t xml:space="preserve">　</w:t>
      </w:r>
      <w:r w:rsidRPr="00FA7E0E">
        <w:rPr>
          <w:rFonts w:hint="eastAsia"/>
          <w:color w:val="auto"/>
        </w:rPr>
        <w:t>この要領は、平成１９年３月１日から施行する。</w:t>
      </w:r>
    </w:p>
    <w:p w:rsidR="000D634C" w:rsidRPr="00FA7E0E" w:rsidRDefault="004D20FD" w:rsidP="00806935">
      <w:pPr>
        <w:pStyle w:val="a6"/>
        <w:ind w:firstLineChars="0" w:firstLine="0"/>
        <w:rPr>
          <w:rFonts w:hint="eastAsia"/>
          <w:color w:val="auto"/>
        </w:rPr>
      </w:pPr>
      <w:r w:rsidRPr="00FA7E0E">
        <w:rPr>
          <w:rFonts w:hint="eastAsia"/>
          <w:color w:val="auto"/>
        </w:rPr>
        <w:t>（準備行為）</w:t>
      </w:r>
    </w:p>
    <w:p w:rsidR="004D20FD" w:rsidRPr="00FA7E0E" w:rsidRDefault="007B1CEE" w:rsidP="00A9782A">
      <w:pPr>
        <w:pStyle w:val="a6"/>
        <w:ind w:left="220" w:hangingChars="100" w:hanging="220"/>
        <w:rPr>
          <w:rFonts w:ascii="ＭＳ 明朝" w:cs="Times New Roman"/>
          <w:color w:val="auto"/>
        </w:rPr>
      </w:pPr>
      <w:r w:rsidRPr="00FA7E0E">
        <w:rPr>
          <w:rFonts w:hint="eastAsia"/>
          <w:color w:val="auto"/>
        </w:rPr>
        <w:t>２</w:t>
      </w:r>
      <w:r w:rsidR="000D634C" w:rsidRPr="00FA7E0E">
        <w:rPr>
          <w:rFonts w:hint="eastAsia"/>
          <w:color w:val="auto"/>
        </w:rPr>
        <w:t xml:space="preserve">　</w:t>
      </w:r>
      <w:r w:rsidRPr="00FA7E0E">
        <w:rPr>
          <w:rFonts w:hint="eastAsia"/>
          <w:color w:val="auto"/>
        </w:rPr>
        <w:t>この要領を施行するために必要な要領第５の選定手続は、この要領の施行の日前においても行うことができる。</w:t>
      </w:r>
    </w:p>
    <w:p w:rsidR="000D634C" w:rsidRPr="00FA7E0E" w:rsidRDefault="004D20FD" w:rsidP="00A9782A">
      <w:pPr>
        <w:pStyle w:val="a6"/>
        <w:ind w:firstLine="220"/>
        <w:rPr>
          <w:rFonts w:hint="eastAsia"/>
          <w:color w:val="auto"/>
        </w:rPr>
      </w:pPr>
      <w:r w:rsidRPr="00FA7E0E">
        <w:rPr>
          <w:rFonts w:hint="eastAsia"/>
          <w:color w:val="auto"/>
        </w:rPr>
        <w:t>（島根県認知症高齢者グループホーム外部評価実施要領の廃止）</w:t>
      </w:r>
    </w:p>
    <w:p w:rsidR="004D20FD" w:rsidRPr="00FA7E0E" w:rsidRDefault="007B1CEE" w:rsidP="00A9782A">
      <w:pPr>
        <w:pStyle w:val="a6"/>
        <w:ind w:left="220" w:hangingChars="100" w:hanging="220"/>
        <w:rPr>
          <w:rFonts w:ascii="ＭＳ 明朝" w:cs="Times New Roman"/>
          <w:color w:val="auto"/>
        </w:rPr>
      </w:pPr>
      <w:r w:rsidRPr="00FA7E0E">
        <w:rPr>
          <w:rFonts w:hint="eastAsia"/>
          <w:color w:val="auto"/>
        </w:rPr>
        <w:t>３</w:t>
      </w:r>
      <w:r w:rsidR="000D634C" w:rsidRPr="00FA7E0E">
        <w:rPr>
          <w:rFonts w:hint="eastAsia"/>
          <w:color w:val="auto"/>
        </w:rPr>
        <w:t xml:space="preserve">　</w:t>
      </w:r>
      <w:r w:rsidRPr="00FA7E0E">
        <w:rPr>
          <w:rFonts w:hint="eastAsia"/>
          <w:color w:val="auto"/>
        </w:rPr>
        <w:t>島根県認知症高齢者グループホーム外部評価実施要領（平成１７年２月１日、高第９３５号）（以下「旧要領という」）は廃止する。</w:t>
      </w:r>
    </w:p>
    <w:p w:rsidR="000D634C" w:rsidRPr="00FA7E0E" w:rsidRDefault="004D20FD" w:rsidP="00A9782A">
      <w:pPr>
        <w:pStyle w:val="a6"/>
        <w:ind w:firstLine="220"/>
        <w:rPr>
          <w:rFonts w:hint="eastAsia"/>
          <w:color w:val="auto"/>
        </w:rPr>
      </w:pPr>
      <w:r w:rsidRPr="00FA7E0E">
        <w:rPr>
          <w:rFonts w:hint="eastAsia"/>
          <w:color w:val="auto"/>
        </w:rPr>
        <w:t>（島根県認知症高齢者グループホーム外部評価実施要領廃止に伴う経過措置）</w:t>
      </w:r>
    </w:p>
    <w:p w:rsidR="004D20FD" w:rsidRPr="00FA7E0E" w:rsidRDefault="007B1CEE" w:rsidP="00A9782A">
      <w:pPr>
        <w:pStyle w:val="a6"/>
        <w:ind w:left="220" w:hangingChars="100" w:hanging="220"/>
        <w:rPr>
          <w:rFonts w:ascii="ＭＳ 明朝" w:cs="Times New Roman"/>
          <w:color w:val="auto"/>
        </w:rPr>
      </w:pPr>
      <w:r w:rsidRPr="00FA7E0E">
        <w:rPr>
          <w:rFonts w:hint="eastAsia"/>
          <w:color w:val="auto"/>
        </w:rPr>
        <w:t>４</w:t>
      </w:r>
      <w:r w:rsidR="000D634C" w:rsidRPr="00FA7E0E">
        <w:rPr>
          <w:rFonts w:hint="eastAsia"/>
          <w:color w:val="auto"/>
        </w:rPr>
        <w:t xml:space="preserve">　</w:t>
      </w:r>
      <w:r w:rsidRPr="00FA7E0E">
        <w:rPr>
          <w:rFonts w:hint="eastAsia"/>
          <w:color w:val="auto"/>
        </w:rPr>
        <w:t>この要領の施行の際、その評価結果が公表されていない旧要領第１の外部評価については、この要領の施行後も、なお、その効力を有する。</w:t>
      </w:r>
    </w:p>
    <w:p w:rsidR="000D634C" w:rsidRPr="00FA7E0E" w:rsidRDefault="004D20FD" w:rsidP="00806935">
      <w:pPr>
        <w:pStyle w:val="21"/>
        <w:ind w:leftChars="0" w:left="0" w:firstLineChars="0" w:firstLine="0"/>
        <w:rPr>
          <w:rFonts w:hint="eastAsia"/>
          <w:color w:val="auto"/>
        </w:rPr>
      </w:pPr>
      <w:r w:rsidRPr="00FA7E0E">
        <w:rPr>
          <w:rFonts w:hint="eastAsia"/>
          <w:color w:val="auto"/>
        </w:rPr>
        <w:t>附則</w:t>
      </w:r>
    </w:p>
    <w:p w:rsidR="004D20FD" w:rsidRPr="00FA7E0E" w:rsidRDefault="007B1CEE" w:rsidP="00806935">
      <w:pPr>
        <w:pStyle w:val="21"/>
        <w:ind w:leftChars="0" w:left="0" w:firstLineChars="0" w:firstLine="0"/>
        <w:rPr>
          <w:color w:val="auto"/>
        </w:rPr>
      </w:pPr>
      <w:r w:rsidRPr="00FA7E0E">
        <w:rPr>
          <w:rFonts w:hint="eastAsia"/>
          <w:color w:val="auto"/>
        </w:rPr>
        <w:t>（施行期日）</w:t>
      </w:r>
    </w:p>
    <w:p w:rsidR="004D20FD" w:rsidRPr="00FA7E0E" w:rsidRDefault="001F082A" w:rsidP="00806935">
      <w:pPr>
        <w:pStyle w:val="a3"/>
        <w:ind w:left="0" w:firstLineChars="0" w:firstLine="0"/>
        <w:rPr>
          <w:rFonts w:hint="eastAsia"/>
          <w:color w:val="auto"/>
        </w:rPr>
      </w:pPr>
      <w:r w:rsidRPr="00FA7E0E">
        <w:rPr>
          <w:rFonts w:hint="eastAsia"/>
          <w:color w:val="auto"/>
        </w:rPr>
        <w:t xml:space="preserve">１　</w:t>
      </w:r>
      <w:r w:rsidR="00364DC3" w:rsidRPr="00FA7E0E">
        <w:rPr>
          <w:rFonts w:hint="eastAsia"/>
          <w:color w:val="auto"/>
        </w:rPr>
        <w:t>この要領は、平成２１年</w:t>
      </w:r>
      <w:r w:rsidR="00B36D34" w:rsidRPr="00FA7E0E">
        <w:rPr>
          <w:rFonts w:hint="eastAsia"/>
          <w:color w:val="auto"/>
        </w:rPr>
        <w:t>１０</w:t>
      </w:r>
      <w:r w:rsidR="007B1CEE" w:rsidRPr="00FA7E0E">
        <w:rPr>
          <w:rFonts w:hint="eastAsia"/>
          <w:color w:val="auto"/>
        </w:rPr>
        <w:t>月</w:t>
      </w:r>
      <w:r w:rsidR="00B36D34" w:rsidRPr="00FA7E0E">
        <w:rPr>
          <w:rFonts w:hint="eastAsia"/>
          <w:color w:val="auto"/>
        </w:rPr>
        <w:t>１</w:t>
      </w:r>
      <w:r w:rsidR="007B1CEE" w:rsidRPr="00FA7E0E">
        <w:rPr>
          <w:rFonts w:hint="eastAsia"/>
          <w:color w:val="auto"/>
        </w:rPr>
        <w:t>日から施行する。</w:t>
      </w:r>
    </w:p>
    <w:p w:rsidR="00850636" w:rsidRPr="00E30FDD" w:rsidRDefault="007B1CEE" w:rsidP="00850636">
      <w:pPr>
        <w:pStyle w:val="21"/>
        <w:ind w:leftChars="0" w:left="0" w:firstLineChars="0" w:firstLine="0"/>
        <w:rPr>
          <w:rFonts w:hint="eastAsia"/>
          <w:color w:val="auto"/>
        </w:rPr>
      </w:pPr>
      <w:r w:rsidRPr="00E30FDD">
        <w:rPr>
          <w:rFonts w:hint="eastAsia"/>
          <w:color w:val="auto"/>
        </w:rPr>
        <w:t>附則</w:t>
      </w:r>
    </w:p>
    <w:p w:rsidR="00850636" w:rsidRPr="00E30FDD" w:rsidRDefault="007B1CEE" w:rsidP="00850636">
      <w:pPr>
        <w:pStyle w:val="21"/>
        <w:ind w:leftChars="0" w:left="0" w:firstLineChars="0" w:firstLine="0"/>
        <w:rPr>
          <w:color w:val="auto"/>
        </w:rPr>
      </w:pPr>
      <w:r w:rsidRPr="00E30FDD">
        <w:rPr>
          <w:rFonts w:hint="eastAsia"/>
          <w:color w:val="auto"/>
        </w:rPr>
        <w:t>（施行期日）</w:t>
      </w:r>
    </w:p>
    <w:p w:rsidR="00850636" w:rsidRPr="00E30FDD" w:rsidRDefault="007B1CEE" w:rsidP="00850636">
      <w:pPr>
        <w:pStyle w:val="a3"/>
        <w:ind w:left="0" w:firstLineChars="0" w:firstLine="0"/>
        <w:rPr>
          <w:rFonts w:hint="eastAsia"/>
          <w:color w:val="auto"/>
        </w:rPr>
      </w:pPr>
      <w:r w:rsidRPr="00E30FDD">
        <w:rPr>
          <w:rFonts w:hint="eastAsia"/>
          <w:color w:val="auto"/>
        </w:rPr>
        <w:t>１　この要領は、平成２</w:t>
      </w:r>
      <w:r>
        <w:rPr>
          <w:rFonts w:hint="eastAsia"/>
          <w:color w:val="auto"/>
        </w:rPr>
        <w:t>７</w:t>
      </w:r>
      <w:r w:rsidRPr="00E30FDD">
        <w:rPr>
          <w:rFonts w:hint="eastAsia"/>
          <w:color w:val="auto"/>
        </w:rPr>
        <w:t>年</w:t>
      </w:r>
      <w:r w:rsidR="00FA7E0E">
        <w:rPr>
          <w:rFonts w:hint="eastAsia"/>
          <w:color w:val="auto"/>
        </w:rPr>
        <w:t>６</w:t>
      </w:r>
      <w:r w:rsidRPr="00E30FDD">
        <w:rPr>
          <w:rFonts w:hint="eastAsia"/>
          <w:color w:val="auto"/>
        </w:rPr>
        <w:t>月</w:t>
      </w:r>
      <w:r w:rsidR="00457B8D">
        <w:rPr>
          <w:rFonts w:hint="eastAsia"/>
          <w:color w:val="auto"/>
        </w:rPr>
        <w:t>１８</w:t>
      </w:r>
      <w:r w:rsidRPr="00E30FDD">
        <w:rPr>
          <w:rFonts w:hint="eastAsia"/>
          <w:color w:val="auto"/>
        </w:rPr>
        <w:t>日から施行</w:t>
      </w:r>
      <w:r w:rsidR="00FA7E0E">
        <w:rPr>
          <w:rFonts w:hint="eastAsia"/>
          <w:color w:val="auto"/>
        </w:rPr>
        <w:t>し、平成２７年４月１日から適用する</w:t>
      </w:r>
      <w:r w:rsidRPr="00E30FDD">
        <w:rPr>
          <w:rFonts w:hint="eastAsia"/>
          <w:color w:val="auto"/>
        </w:rPr>
        <w:t>。</w:t>
      </w:r>
    </w:p>
    <w:p w:rsidR="00A76435" w:rsidRPr="00E30FDD" w:rsidRDefault="007B1CEE" w:rsidP="00A76435">
      <w:pPr>
        <w:pStyle w:val="21"/>
        <w:ind w:leftChars="0" w:left="0" w:firstLineChars="0" w:firstLine="0"/>
        <w:rPr>
          <w:rFonts w:hint="eastAsia"/>
          <w:color w:val="auto"/>
        </w:rPr>
      </w:pPr>
      <w:r w:rsidRPr="00E30FDD">
        <w:rPr>
          <w:rFonts w:cs="Times New Roman"/>
          <w:color w:val="auto"/>
        </w:rPr>
        <w:t xml:space="preserve"> </w:t>
      </w:r>
      <w:r w:rsidR="00A76435" w:rsidRPr="00E30FDD">
        <w:rPr>
          <w:rFonts w:hint="eastAsia"/>
          <w:color w:val="auto"/>
        </w:rPr>
        <w:t>附則</w:t>
      </w:r>
    </w:p>
    <w:p w:rsidR="00A76435" w:rsidRPr="00E30FDD" w:rsidRDefault="00A76435" w:rsidP="00A76435">
      <w:pPr>
        <w:pStyle w:val="21"/>
        <w:ind w:leftChars="0" w:left="0" w:firstLineChars="0" w:firstLine="0"/>
        <w:rPr>
          <w:color w:val="auto"/>
        </w:rPr>
      </w:pPr>
      <w:r w:rsidRPr="00E30FDD">
        <w:rPr>
          <w:rFonts w:hint="eastAsia"/>
          <w:color w:val="auto"/>
        </w:rPr>
        <w:t>（施行期日）</w:t>
      </w:r>
    </w:p>
    <w:p w:rsidR="00A76435" w:rsidRPr="00E30FDD" w:rsidRDefault="00A76435" w:rsidP="00A76435">
      <w:pPr>
        <w:pStyle w:val="a3"/>
        <w:ind w:left="0" w:firstLineChars="0" w:firstLine="0"/>
        <w:rPr>
          <w:rFonts w:hint="eastAsia"/>
          <w:color w:val="auto"/>
        </w:rPr>
      </w:pPr>
      <w:r>
        <w:rPr>
          <w:rFonts w:hint="eastAsia"/>
          <w:color w:val="auto"/>
        </w:rPr>
        <w:t>１　この要領は、令和５</w:t>
      </w:r>
      <w:r w:rsidRPr="00E30FDD">
        <w:rPr>
          <w:rFonts w:hint="eastAsia"/>
          <w:color w:val="auto"/>
        </w:rPr>
        <w:t>年</w:t>
      </w:r>
      <w:r w:rsidR="00C554E3">
        <w:rPr>
          <w:rFonts w:hint="eastAsia"/>
          <w:color w:val="auto"/>
        </w:rPr>
        <w:t>３</w:t>
      </w:r>
      <w:r w:rsidRPr="00E30FDD">
        <w:rPr>
          <w:rFonts w:hint="eastAsia"/>
          <w:color w:val="auto"/>
        </w:rPr>
        <w:t>月</w:t>
      </w:r>
      <w:r w:rsidR="00C554E3">
        <w:rPr>
          <w:rFonts w:hint="eastAsia"/>
          <w:color w:val="auto"/>
        </w:rPr>
        <w:t>２７</w:t>
      </w:r>
      <w:r w:rsidRPr="00E30FDD">
        <w:rPr>
          <w:rFonts w:hint="eastAsia"/>
          <w:color w:val="auto"/>
        </w:rPr>
        <w:t>日から施行</w:t>
      </w:r>
      <w:r>
        <w:rPr>
          <w:rFonts w:hint="eastAsia"/>
          <w:color w:val="auto"/>
        </w:rPr>
        <w:t>し、令和５年４月１日から適用する</w:t>
      </w:r>
      <w:r w:rsidRPr="00E30FDD">
        <w:rPr>
          <w:rFonts w:hint="eastAsia"/>
          <w:color w:val="auto"/>
        </w:rPr>
        <w:t>。</w:t>
      </w:r>
    </w:p>
    <w:p w:rsidR="004D20FD" w:rsidRPr="00A76435" w:rsidRDefault="004D20FD" w:rsidP="00806935">
      <w:pPr>
        <w:rPr>
          <w:color w:val="auto"/>
        </w:rPr>
      </w:pPr>
    </w:p>
    <w:sectPr w:rsidR="004D20FD" w:rsidRPr="00A764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28" w:rsidRDefault="002F5828" w:rsidP="002F5828">
      <w:r>
        <w:separator/>
      </w:r>
    </w:p>
  </w:endnote>
  <w:endnote w:type="continuationSeparator" w:id="0">
    <w:p w:rsidR="002F5828" w:rsidRDefault="002F5828" w:rsidP="002F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28" w:rsidRDefault="002F5828" w:rsidP="002F5828">
      <w:r>
        <w:separator/>
      </w:r>
    </w:p>
  </w:footnote>
  <w:footnote w:type="continuationSeparator" w:id="0">
    <w:p w:rsidR="002F5828" w:rsidRDefault="002F5828" w:rsidP="002F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B0C"/>
    <w:multiLevelType w:val="multilevel"/>
    <w:tmpl w:val="3D7076E6"/>
    <w:lvl w:ilvl="0">
      <w:start w:val="1"/>
      <w:numFmt w:val="decimalFullWidth"/>
      <w:lvlText w:val="（%1）"/>
      <w:lvlJc w:val="left"/>
      <w:pPr>
        <w:tabs>
          <w:tab w:val="num" w:pos="1146"/>
        </w:tabs>
        <w:ind w:left="1146" w:hanging="720"/>
      </w:pPr>
      <w:rPr>
        <w:rFonts w:cs="Times New Roman" w:hint="default"/>
      </w:rPr>
    </w:lvl>
    <w:lvl w:ilvl="1">
      <w:start w:val="1"/>
      <w:numFmt w:val="aiueoFullWidth"/>
      <w:lvlText w:val="(%2)"/>
      <w:lvlJc w:val="left"/>
      <w:pPr>
        <w:tabs>
          <w:tab w:val="num" w:pos="1266"/>
        </w:tabs>
        <w:ind w:left="1266" w:hanging="420"/>
      </w:pPr>
      <w:rPr>
        <w:rFonts w:cs="Times New Roman"/>
      </w:rPr>
    </w:lvl>
    <w:lvl w:ilvl="2">
      <w:start w:val="1"/>
      <w:numFmt w:val="decimalEnclosedCircle"/>
      <w:lvlText w:val="%3"/>
      <w:lvlJc w:val="left"/>
      <w:pPr>
        <w:tabs>
          <w:tab w:val="num" w:pos="1686"/>
        </w:tabs>
        <w:ind w:left="1686" w:hanging="420"/>
      </w:pPr>
      <w:rPr>
        <w:rFonts w:cs="Times New Roman"/>
      </w:rPr>
    </w:lvl>
    <w:lvl w:ilvl="3">
      <w:start w:val="1"/>
      <w:numFmt w:val="decimal"/>
      <w:lvlText w:val="%4."/>
      <w:lvlJc w:val="left"/>
      <w:pPr>
        <w:tabs>
          <w:tab w:val="num" w:pos="2106"/>
        </w:tabs>
        <w:ind w:left="2106" w:hanging="420"/>
      </w:pPr>
      <w:rPr>
        <w:rFonts w:cs="Times New Roman"/>
      </w:rPr>
    </w:lvl>
    <w:lvl w:ilvl="4">
      <w:start w:val="1"/>
      <w:numFmt w:val="aiueoFullWidth"/>
      <w:lvlText w:val="(%5)"/>
      <w:lvlJc w:val="left"/>
      <w:pPr>
        <w:tabs>
          <w:tab w:val="num" w:pos="2526"/>
        </w:tabs>
        <w:ind w:left="2526" w:hanging="420"/>
      </w:pPr>
      <w:rPr>
        <w:rFonts w:cs="Times New Roman"/>
      </w:rPr>
    </w:lvl>
    <w:lvl w:ilvl="5">
      <w:start w:val="1"/>
      <w:numFmt w:val="decimalEnclosedCircle"/>
      <w:lvlText w:val="%6"/>
      <w:lvlJc w:val="left"/>
      <w:pPr>
        <w:tabs>
          <w:tab w:val="num" w:pos="2946"/>
        </w:tabs>
        <w:ind w:left="2946" w:hanging="420"/>
      </w:pPr>
      <w:rPr>
        <w:rFonts w:cs="Times New Roman"/>
      </w:rPr>
    </w:lvl>
    <w:lvl w:ilvl="6">
      <w:start w:val="1"/>
      <w:numFmt w:val="decimal"/>
      <w:lvlText w:val="%7."/>
      <w:lvlJc w:val="left"/>
      <w:pPr>
        <w:tabs>
          <w:tab w:val="num" w:pos="3366"/>
        </w:tabs>
        <w:ind w:left="3366" w:hanging="420"/>
      </w:pPr>
      <w:rPr>
        <w:rFonts w:cs="Times New Roman"/>
      </w:rPr>
    </w:lvl>
    <w:lvl w:ilvl="7">
      <w:start w:val="1"/>
      <w:numFmt w:val="aiueoFullWidth"/>
      <w:lvlText w:val="(%8)"/>
      <w:lvlJc w:val="left"/>
      <w:pPr>
        <w:tabs>
          <w:tab w:val="num" w:pos="3786"/>
        </w:tabs>
        <w:ind w:left="3786" w:hanging="420"/>
      </w:pPr>
      <w:rPr>
        <w:rFonts w:cs="Times New Roman"/>
      </w:rPr>
    </w:lvl>
    <w:lvl w:ilvl="8">
      <w:start w:val="1"/>
      <w:numFmt w:val="decimalEnclosedCircle"/>
      <w:lvlText w:val="%9"/>
      <w:lvlJc w:val="left"/>
      <w:pPr>
        <w:tabs>
          <w:tab w:val="num" w:pos="4206"/>
        </w:tabs>
        <w:ind w:left="4206" w:hanging="420"/>
      </w:pPr>
      <w:rPr>
        <w:rFonts w:cs="Times New Roman"/>
      </w:rPr>
    </w:lvl>
  </w:abstractNum>
  <w:abstractNum w:abstractNumId="1" w15:restartNumberingAfterBreak="0">
    <w:nsid w:val="246732C5"/>
    <w:multiLevelType w:val="hybridMultilevel"/>
    <w:tmpl w:val="41105BC4"/>
    <w:lvl w:ilvl="0">
      <w:start w:val="1"/>
      <w:numFmt w:val="decimalFullWidth"/>
      <w:lvlText w:val="（%1）"/>
      <w:lvlJc w:val="left"/>
      <w:pPr>
        <w:tabs>
          <w:tab w:val="num" w:pos="1110"/>
        </w:tabs>
        <w:ind w:left="1110" w:hanging="88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3E230B78"/>
    <w:multiLevelType w:val="hybridMultilevel"/>
    <w:tmpl w:val="3E20B67C"/>
    <w:lvl w:ilvl="0">
      <w:start w:val="1"/>
      <w:numFmt w:val="decimalFullWidth"/>
      <w:lvlText w:val="（%1）"/>
      <w:lvlJc w:val="left"/>
      <w:pPr>
        <w:tabs>
          <w:tab w:val="num" w:pos="945"/>
        </w:tabs>
        <w:ind w:left="945" w:hanging="72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 w15:restartNumberingAfterBreak="0">
    <w:nsid w:val="567C19D5"/>
    <w:multiLevelType w:val="hybridMultilevel"/>
    <w:tmpl w:val="3D7076E6"/>
    <w:lvl w:ilvl="0">
      <w:start w:val="1"/>
      <w:numFmt w:val="decimalFullWidth"/>
      <w:lvlText w:val="（%1）"/>
      <w:lvlJc w:val="left"/>
      <w:pPr>
        <w:tabs>
          <w:tab w:val="num" w:pos="1146"/>
        </w:tabs>
        <w:ind w:left="1146" w:hanging="720"/>
      </w:pPr>
      <w:rPr>
        <w:rFonts w:cs="Times New Roman" w:hint="default"/>
      </w:rPr>
    </w:lvl>
    <w:lvl w:ilvl="1" w:tentative="1">
      <w:start w:val="1"/>
      <w:numFmt w:val="aiueoFullWidth"/>
      <w:lvlText w:val="(%2)"/>
      <w:lvlJc w:val="left"/>
      <w:pPr>
        <w:tabs>
          <w:tab w:val="num" w:pos="1266"/>
        </w:tabs>
        <w:ind w:left="1266" w:hanging="420"/>
      </w:pPr>
      <w:rPr>
        <w:rFonts w:cs="Times New Roman"/>
      </w:rPr>
    </w:lvl>
    <w:lvl w:ilvl="2" w:tentative="1">
      <w:start w:val="1"/>
      <w:numFmt w:val="decimalEnclosedCircle"/>
      <w:lvlText w:val="%3"/>
      <w:lvlJc w:val="left"/>
      <w:pPr>
        <w:tabs>
          <w:tab w:val="num" w:pos="1686"/>
        </w:tabs>
        <w:ind w:left="1686" w:hanging="420"/>
      </w:pPr>
      <w:rPr>
        <w:rFonts w:cs="Times New Roman"/>
      </w:rPr>
    </w:lvl>
    <w:lvl w:ilvl="3" w:tentative="1">
      <w:start w:val="1"/>
      <w:numFmt w:val="decimal"/>
      <w:lvlText w:val="%4."/>
      <w:lvlJc w:val="left"/>
      <w:pPr>
        <w:tabs>
          <w:tab w:val="num" w:pos="2106"/>
        </w:tabs>
        <w:ind w:left="2106" w:hanging="420"/>
      </w:pPr>
      <w:rPr>
        <w:rFonts w:cs="Times New Roman"/>
      </w:rPr>
    </w:lvl>
    <w:lvl w:ilvl="4" w:tentative="1">
      <w:start w:val="1"/>
      <w:numFmt w:val="aiueoFullWidth"/>
      <w:lvlText w:val="(%5)"/>
      <w:lvlJc w:val="left"/>
      <w:pPr>
        <w:tabs>
          <w:tab w:val="num" w:pos="2526"/>
        </w:tabs>
        <w:ind w:left="2526" w:hanging="420"/>
      </w:pPr>
      <w:rPr>
        <w:rFonts w:cs="Times New Roman"/>
      </w:rPr>
    </w:lvl>
    <w:lvl w:ilvl="5" w:tentative="1">
      <w:start w:val="1"/>
      <w:numFmt w:val="decimalEnclosedCircle"/>
      <w:lvlText w:val="%6"/>
      <w:lvlJc w:val="left"/>
      <w:pPr>
        <w:tabs>
          <w:tab w:val="num" w:pos="2946"/>
        </w:tabs>
        <w:ind w:left="2946" w:hanging="420"/>
      </w:pPr>
      <w:rPr>
        <w:rFonts w:cs="Times New Roman"/>
      </w:rPr>
    </w:lvl>
    <w:lvl w:ilvl="6" w:tentative="1">
      <w:start w:val="1"/>
      <w:numFmt w:val="decimal"/>
      <w:lvlText w:val="%7."/>
      <w:lvlJc w:val="left"/>
      <w:pPr>
        <w:tabs>
          <w:tab w:val="num" w:pos="3366"/>
        </w:tabs>
        <w:ind w:left="3366" w:hanging="420"/>
      </w:pPr>
      <w:rPr>
        <w:rFonts w:cs="Times New Roman"/>
      </w:rPr>
    </w:lvl>
    <w:lvl w:ilvl="7" w:tentative="1">
      <w:start w:val="1"/>
      <w:numFmt w:val="aiueoFullWidth"/>
      <w:lvlText w:val="(%8)"/>
      <w:lvlJc w:val="left"/>
      <w:pPr>
        <w:tabs>
          <w:tab w:val="num" w:pos="3786"/>
        </w:tabs>
        <w:ind w:left="3786" w:hanging="420"/>
      </w:pPr>
      <w:rPr>
        <w:rFonts w:cs="Times New Roman"/>
      </w:rPr>
    </w:lvl>
    <w:lvl w:ilvl="8" w:tentative="1">
      <w:start w:val="1"/>
      <w:numFmt w:val="decimalEnclosedCircle"/>
      <w:lvlText w:val="%9"/>
      <w:lvlJc w:val="left"/>
      <w:pPr>
        <w:tabs>
          <w:tab w:val="num" w:pos="4206"/>
        </w:tabs>
        <w:ind w:left="4206"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0FD"/>
    <w:rsid w:val="00003243"/>
    <w:rsid w:val="0003718F"/>
    <w:rsid w:val="000371A3"/>
    <w:rsid w:val="000B3225"/>
    <w:rsid w:val="000D3527"/>
    <w:rsid w:val="000D634C"/>
    <w:rsid w:val="000E0A75"/>
    <w:rsid w:val="000E689E"/>
    <w:rsid w:val="000F2252"/>
    <w:rsid w:val="00125439"/>
    <w:rsid w:val="00166D6F"/>
    <w:rsid w:val="0018723C"/>
    <w:rsid w:val="00196DA5"/>
    <w:rsid w:val="001F082A"/>
    <w:rsid w:val="0026687E"/>
    <w:rsid w:val="0027784F"/>
    <w:rsid w:val="0028620A"/>
    <w:rsid w:val="002C2E64"/>
    <w:rsid w:val="002E35A8"/>
    <w:rsid w:val="002F5828"/>
    <w:rsid w:val="003431F6"/>
    <w:rsid w:val="00364DC3"/>
    <w:rsid w:val="00372E87"/>
    <w:rsid w:val="003801CA"/>
    <w:rsid w:val="00407BB6"/>
    <w:rsid w:val="00427AD5"/>
    <w:rsid w:val="00427E82"/>
    <w:rsid w:val="004516A7"/>
    <w:rsid w:val="004538F2"/>
    <w:rsid w:val="00457B8D"/>
    <w:rsid w:val="0047112F"/>
    <w:rsid w:val="00477A1C"/>
    <w:rsid w:val="0049324F"/>
    <w:rsid w:val="004D20FD"/>
    <w:rsid w:val="00503EB2"/>
    <w:rsid w:val="005076C3"/>
    <w:rsid w:val="00514163"/>
    <w:rsid w:val="00520622"/>
    <w:rsid w:val="00536267"/>
    <w:rsid w:val="0054074E"/>
    <w:rsid w:val="00590C9A"/>
    <w:rsid w:val="005C0AA8"/>
    <w:rsid w:val="006D2948"/>
    <w:rsid w:val="00711922"/>
    <w:rsid w:val="00732889"/>
    <w:rsid w:val="00750DC4"/>
    <w:rsid w:val="00774B38"/>
    <w:rsid w:val="007B1CEE"/>
    <w:rsid w:val="007C5E69"/>
    <w:rsid w:val="007F5D16"/>
    <w:rsid w:val="00806935"/>
    <w:rsid w:val="00850636"/>
    <w:rsid w:val="008B68A3"/>
    <w:rsid w:val="008D67DE"/>
    <w:rsid w:val="008F0BC8"/>
    <w:rsid w:val="009064C8"/>
    <w:rsid w:val="009D7652"/>
    <w:rsid w:val="00A46D01"/>
    <w:rsid w:val="00A63C8B"/>
    <w:rsid w:val="00A67B76"/>
    <w:rsid w:val="00A76435"/>
    <w:rsid w:val="00A80930"/>
    <w:rsid w:val="00A9782A"/>
    <w:rsid w:val="00AA2918"/>
    <w:rsid w:val="00AB2782"/>
    <w:rsid w:val="00AB2ABB"/>
    <w:rsid w:val="00AC44A4"/>
    <w:rsid w:val="00AC760B"/>
    <w:rsid w:val="00AE7FB9"/>
    <w:rsid w:val="00B36D34"/>
    <w:rsid w:val="00B535D1"/>
    <w:rsid w:val="00B732B3"/>
    <w:rsid w:val="00B76151"/>
    <w:rsid w:val="00BE6326"/>
    <w:rsid w:val="00C02FD7"/>
    <w:rsid w:val="00C554E3"/>
    <w:rsid w:val="00CA0950"/>
    <w:rsid w:val="00CA09F3"/>
    <w:rsid w:val="00CB75B6"/>
    <w:rsid w:val="00CC61D2"/>
    <w:rsid w:val="00CE2D50"/>
    <w:rsid w:val="00DA5657"/>
    <w:rsid w:val="00DB5DF2"/>
    <w:rsid w:val="00DF41DA"/>
    <w:rsid w:val="00E021AC"/>
    <w:rsid w:val="00E30FDD"/>
    <w:rsid w:val="00E750E8"/>
    <w:rsid w:val="00E972B8"/>
    <w:rsid w:val="00F0651F"/>
    <w:rsid w:val="00F47247"/>
    <w:rsid w:val="00F52D3D"/>
    <w:rsid w:val="00F63106"/>
    <w:rsid w:val="00FA7E0E"/>
    <w:rsid w:val="00FB2AF5"/>
    <w:rsid w:val="00FE225A"/>
    <w:rsid w:val="00FE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18110C9-509A-4C53-9066-D22E261D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FD"/>
    <w:pPr>
      <w:widowControl w:val="0"/>
      <w:overflowPunct w:val="0"/>
      <w:adjustRightInd w:val="0"/>
      <w:jc w:val="both"/>
      <w:textAlignment w:val="baseline"/>
    </w:pPr>
    <w:rPr>
      <w:rFonts w:ascii="Times New Roman" w:hAnsi="Times New Roman" w:cs="ＭＳ 明朝"/>
      <w:color w:val="000000"/>
      <w:sz w:val="22"/>
      <w:szCs w:val="22"/>
    </w:rPr>
  </w:style>
  <w:style w:type="paragraph" w:styleId="1">
    <w:name w:val="heading 1"/>
    <w:basedOn w:val="a"/>
    <w:next w:val="a"/>
    <w:qFormat/>
    <w:rsid w:val="000D634C"/>
    <w:pPr>
      <w:keepNext/>
      <w:outlineLvl w:val="0"/>
    </w:pPr>
    <w:rPr>
      <w:rFonts w:ascii="Arial" w:eastAsia="ＭＳ ゴシック" w:hAnsi="Arial" w:cs="Times New Roman"/>
      <w:sz w:val="24"/>
      <w:szCs w:val="24"/>
    </w:rPr>
  </w:style>
  <w:style w:type="paragraph" w:styleId="2">
    <w:name w:val="heading 2"/>
    <w:basedOn w:val="a"/>
    <w:next w:val="a"/>
    <w:qFormat/>
    <w:rsid w:val="000D634C"/>
    <w:pPr>
      <w:keepNext/>
      <w:outlineLvl w:val="1"/>
    </w:pPr>
    <w:rPr>
      <w:rFonts w:ascii="Arial" w:eastAsia="ＭＳ ゴシック" w:hAnsi="Arial" w:cs="Times New Roman"/>
    </w:rPr>
  </w:style>
  <w:style w:type="paragraph" w:styleId="3">
    <w:name w:val="heading 3"/>
    <w:basedOn w:val="a"/>
    <w:next w:val="a"/>
    <w:qFormat/>
    <w:rsid w:val="000D634C"/>
    <w:pPr>
      <w:keepNext/>
      <w:ind w:leftChars="400" w:left="400"/>
      <w:outlineLvl w:val="2"/>
    </w:pPr>
    <w:rPr>
      <w:rFonts w:ascii="Arial" w:eastAsia="ＭＳ ゴシック" w:hAnsi="Arial" w:cs="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0D634C"/>
    <w:pPr>
      <w:ind w:left="200" w:hangingChars="200" w:hanging="200"/>
    </w:pPr>
  </w:style>
  <w:style w:type="paragraph" w:styleId="20">
    <w:name w:val="List 2"/>
    <w:basedOn w:val="a"/>
    <w:rsid w:val="000D634C"/>
    <w:pPr>
      <w:ind w:leftChars="200" w:left="100" w:hangingChars="200" w:hanging="200"/>
    </w:pPr>
  </w:style>
  <w:style w:type="paragraph" w:styleId="30">
    <w:name w:val="List 3"/>
    <w:basedOn w:val="a"/>
    <w:rsid w:val="000D634C"/>
    <w:pPr>
      <w:ind w:leftChars="400" w:left="100" w:hangingChars="200" w:hanging="200"/>
    </w:pPr>
  </w:style>
  <w:style w:type="paragraph" w:styleId="a4">
    <w:name w:val="Body Text"/>
    <w:basedOn w:val="a"/>
    <w:rsid w:val="000D634C"/>
  </w:style>
  <w:style w:type="paragraph" w:styleId="a5">
    <w:name w:val="Body Text Indent"/>
    <w:basedOn w:val="a"/>
    <w:rsid w:val="000D634C"/>
    <w:pPr>
      <w:ind w:leftChars="400" w:left="851"/>
    </w:pPr>
  </w:style>
  <w:style w:type="paragraph" w:styleId="a6">
    <w:name w:val="Body Text First Indent"/>
    <w:basedOn w:val="a4"/>
    <w:rsid w:val="000D634C"/>
    <w:pPr>
      <w:ind w:firstLineChars="100" w:firstLine="210"/>
    </w:pPr>
  </w:style>
  <w:style w:type="paragraph" w:styleId="21">
    <w:name w:val="Body Text First Indent 2"/>
    <w:basedOn w:val="a5"/>
    <w:rsid w:val="000D634C"/>
    <w:pPr>
      <w:ind w:firstLineChars="100" w:firstLine="210"/>
    </w:pPr>
  </w:style>
  <w:style w:type="paragraph" w:styleId="a7">
    <w:name w:val="Balloon Text"/>
    <w:basedOn w:val="a"/>
    <w:link w:val="a8"/>
    <w:rsid w:val="00850636"/>
    <w:rPr>
      <w:rFonts w:ascii="Arial" w:eastAsia="ＭＳ ゴシック" w:hAnsi="Arial" w:cs="Times New Roman"/>
      <w:sz w:val="18"/>
      <w:szCs w:val="18"/>
    </w:rPr>
  </w:style>
  <w:style w:type="character" w:customStyle="1" w:styleId="a8">
    <w:name w:val="吹き出し (文字)"/>
    <w:link w:val="a7"/>
    <w:rsid w:val="00850636"/>
    <w:rPr>
      <w:rFonts w:ascii="Arial" w:eastAsia="ＭＳ ゴシック" w:hAnsi="Arial" w:cs="Times New Roman"/>
      <w:color w:val="000000"/>
      <w:sz w:val="18"/>
      <w:szCs w:val="18"/>
    </w:rPr>
  </w:style>
  <w:style w:type="paragraph" w:styleId="a9">
    <w:name w:val="header"/>
    <w:basedOn w:val="a"/>
    <w:link w:val="aa"/>
    <w:rsid w:val="008B68A3"/>
    <w:pPr>
      <w:tabs>
        <w:tab w:val="center" w:pos="4252"/>
        <w:tab w:val="right" w:pos="8504"/>
      </w:tabs>
      <w:snapToGrid w:val="0"/>
    </w:pPr>
  </w:style>
  <w:style w:type="character" w:customStyle="1" w:styleId="aa">
    <w:name w:val="ヘッダー (文字)"/>
    <w:link w:val="a9"/>
    <w:rsid w:val="008B68A3"/>
    <w:rPr>
      <w:rFonts w:ascii="Times New Roman" w:hAnsi="Times New Roman" w:cs="ＭＳ 明朝"/>
      <w:color w:val="000000"/>
      <w:sz w:val="22"/>
      <w:szCs w:val="22"/>
    </w:rPr>
  </w:style>
  <w:style w:type="paragraph" w:styleId="ab">
    <w:name w:val="footer"/>
    <w:basedOn w:val="a"/>
    <w:link w:val="ac"/>
    <w:rsid w:val="008B68A3"/>
    <w:pPr>
      <w:tabs>
        <w:tab w:val="center" w:pos="4252"/>
        <w:tab w:val="right" w:pos="8504"/>
      </w:tabs>
      <w:snapToGrid w:val="0"/>
    </w:pPr>
  </w:style>
  <w:style w:type="character" w:customStyle="1" w:styleId="ac">
    <w:name w:val="フッター (文字)"/>
    <w:link w:val="ab"/>
    <w:rsid w:val="008B68A3"/>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4002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島根県小規模多機能型居宅介護事業所及び認知症対応型共同生活介護事業所に</vt:lpstr>
      <vt:lpstr>島根県小規模多機能型居宅介護事業所及び認知症対応型共同生活介護事業所に</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島根県小規模多機能型居宅介護事業所及び認知症対応型共同生活介護事業所に</dc:title>
  <dc:subject/>
  <dc:creator>島根県</dc:creator>
  <cp:keywords/>
  <cp:lastModifiedBy>永田　涼太</cp:lastModifiedBy>
  <cp:revision>2</cp:revision>
  <cp:lastPrinted>2015-06-15T10:40:00Z</cp:lastPrinted>
  <dcterms:created xsi:type="dcterms:W3CDTF">2023-03-27T10:46:00Z</dcterms:created>
  <dcterms:modified xsi:type="dcterms:W3CDTF">2023-03-27T10:46:00Z</dcterms:modified>
</cp:coreProperties>
</file>